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9CFD4" w14:textId="77777777" w:rsidR="008E3A83" w:rsidRPr="00FD1D97" w:rsidRDefault="008E3A83" w:rsidP="00FA5D31">
      <w:pPr>
        <w:tabs>
          <w:tab w:val="left" w:pos="1800"/>
          <w:tab w:val="left" w:pos="2160"/>
          <w:tab w:val="left" w:pos="2610"/>
          <w:tab w:val="left" w:pos="3870"/>
          <w:tab w:val="left" w:pos="4230"/>
          <w:tab w:val="left" w:pos="7560"/>
        </w:tabs>
        <w:spacing w:line="0" w:lineRule="atLeast"/>
        <w:contextualSpacing/>
        <w:jc w:val="center"/>
        <w:rPr>
          <w:rFonts w:ascii="Arial" w:hAnsi="Arial" w:cs="Arial"/>
          <w:b/>
          <w:szCs w:val="24"/>
        </w:rPr>
      </w:pPr>
      <w:r w:rsidRPr="00FD1D97">
        <w:rPr>
          <w:rFonts w:ascii="Arial" w:hAnsi="Arial" w:cs="Arial"/>
          <w:b/>
          <w:szCs w:val="24"/>
        </w:rPr>
        <w:t xml:space="preserve">Physiotherapy Guidelines </w:t>
      </w:r>
    </w:p>
    <w:p w14:paraId="2046D95A" w14:textId="77777777" w:rsidR="00BE1CC9" w:rsidRPr="00FD1D97" w:rsidRDefault="00BE1CC9" w:rsidP="00FA5D31">
      <w:pPr>
        <w:spacing w:line="0" w:lineRule="atLeast"/>
        <w:contextualSpacing/>
        <w:jc w:val="both"/>
        <w:rPr>
          <w:rFonts w:ascii="Verdana" w:hAnsi="Verdana"/>
          <w:b/>
          <w:bCs/>
          <w:color w:val="000000"/>
          <w:sz w:val="20"/>
        </w:rPr>
      </w:pPr>
    </w:p>
    <w:p w14:paraId="590D034C" w14:textId="77777777" w:rsidR="008E3A83" w:rsidRPr="00FD1D97" w:rsidRDefault="008E3A83" w:rsidP="00FA5D31">
      <w:pPr>
        <w:spacing w:line="0" w:lineRule="atLeast"/>
        <w:contextualSpacing/>
        <w:jc w:val="both"/>
        <w:rPr>
          <w:rFonts w:ascii="Verdana" w:hAnsi="Verdana"/>
          <w:color w:val="000000"/>
          <w:sz w:val="20"/>
        </w:rPr>
      </w:pPr>
      <w:r w:rsidRPr="00FD1D97">
        <w:rPr>
          <w:rFonts w:ascii="Verdana" w:hAnsi="Verdana"/>
          <w:b/>
          <w:bCs/>
          <w:color w:val="000000"/>
          <w:sz w:val="20"/>
        </w:rPr>
        <w:t>GUIDELINES FOR CLINIC TREATMENT - Framework for Clinical Decision Making:</w:t>
      </w:r>
    </w:p>
    <w:p w14:paraId="63445DE3" w14:textId="77777777" w:rsidR="00BE1CC9" w:rsidRPr="00FD1D97" w:rsidRDefault="00BE1CC9" w:rsidP="00FA5D31">
      <w:pPr>
        <w:spacing w:line="0" w:lineRule="atLeast"/>
        <w:contextualSpacing/>
        <w:jc w:val="both"/>
        <w:rPr>
          <w:rFonts w:ascii="Verdana" w:hAnsi="Verdana"/>
          <w:color w:val="000000"/>
          <w:sz w:val="20"/>
        </w:rPr>
      </w:pPr>
    </w:p>
    <w:p w14:paraId="50D2C127" w14:textId="77777777" w:rsidR="008E3A83" w:rsidRPr="00FD1D97" w:rsidRDefault="008E3A83" w:rsidP="00FA5D31">
      <w:pPr>
        <w:spacing w:line="0" w:lineRule="atLeast"/>
        <w:contextualSpacing/>
        <w:jc w:val="both"/>
        <w:rPr>
          <w:rFonts w:ascii="Verdana" w:hAnsi="Verdana"/>
          <w:color w:val="000000"/>
          <w:sz w:val="20"/>
        </w:rPr>
      </w:pPr>
      <w:r w:rsidRPr="00FD1D97">
        <w:rPr>
          <w:rFonts w:ascii="Verdana" w:hAnsi="Verdana"/>
          <w:color w:val="000000"/>
          <w:sz w:val="20"/>
        </w:rPr>
        <w:t xml:space="preserve">The physiotherapist shall assess the patient and identify the </w:t>
      </w:r>
      <w:r w:rsidR="00E003EC" w:rsidRPr="00FD1D97">
        <w:rPr>
          <w:rFonts w:ascii="Verdana" w:hAnsi="Verdana"/>
          <w:color w:val="000000"/>
          <w:sz w:val="20"/>
        </w:rPr>
        <w:t>MVA related injury or injuries</w:t>
      </w:r>
      <w:r w:rsidRPr="00FD1D97">
        <w:rPr>
          <w:rFonts w:ascii="Verdana" w:hAnsi="Verdana"/>
          <w:color w:val="000000"/>
          <w:sz w:val="20"/>
        </w:rPr>
        <w:t xml:space="preserve"> utilizing appropriate subjective and objective outcome measures, and selective functional measures in the reporting. The physiotherapist shall make recommendations regarding frequency and duration of in-clinic treatment, home programs and return to work recommendations, and any other recommendations or referrals.</w:t>
      </w:r>
    </w:p>
    <w:p w14:paraId="4048E064" w14:textId="77777777" w:rsidR="00BE1CC9" w:rsidRPr="00FD1D97" w:rsidRDefault="00BE1CC9" w:rsidP="00FA5D31">
      <w:pPr>
        <w:spacing w:line="0" w:lineRule="atLeast"/>
        <w:contextualSpacing/>
        <w:jc w:val="both"/>
        <w:rPr>
          <w:rFonts w:ascii="Verdana" w:hAnsi="Verdana"/>
          <w:color w:val="000000"/>
          <w:sz w:val="20"/>
        </w:rPr>
      </w:pPr>
    </w:p>
    <w:p w14:paraId="46D53365" w14:textId="77777777" w:rsidR="008E3A83" w:rsidRPr="00FD1D97" w:rsidRDefault="008E3A83" w:rsidP="00FA5D31">
      <w:pPr>
        <w:spacing w:line="0" w:lineRule="atLeast"/>
        <w:contextualSpacing/>
        <w:jc w:val="both"/>
        <w:rPr>
          <w:rFonts w:ascii="Verdana" w:hAnsi="Verdana"/>
          <w:b/>
          <w:bCs/>
          <w:color w:val="000000"/>
          <w:sz w:val="20"/>
        </w:rPr>
      </w:pPr>
      <w:r w:rsidRPr="00FD1D97">
        <w:rPr>
          <w:rFonts w:ascii="Verdana" w:hAnsi="Verdana"/>
          <w:color w:val="000000"/>
          <w:sz w:val="20"/>
        </w:rPr>
        <w:t xml:space="preserve">TREATMENT PROGRESSION: </w:t>
      </w:r>
      <w:r w:rsidRPr="00FD1D97">
        <w:rPr>
          <w:rFonts w:ascii="Verdana" w:hAnsi="Verdana"/>
          <w:b/>
          <w:bCs/>
          <w:color w:val="000000"/>
          <w:sz w:val="20"/>
        </w:rPr>
        <w:t>It will now be expected that a minimum of 2 Outcome Measures be used to assess progress for pertinent treatment categories.</w:t>
      </w:r>
    </w:p>
    <w:p w14:paraId="7C218613" w14:textId="77777777" w:rsidR="00BE1CC9" w:rsidRPr="00FD1D97" w:rsidRDefault="00BE1CC9" w:rsidP="00FA5D31">
      <w:pPr>
        <w:spacing w:line="0" w:lineRule="atLeast"/>
        <w:contextualSpacing/>
        <w:jc w:val="both"/>
        <w:rPr>
          <w:rFonts w:ascii="Verdana" w:hAnsi="Verdana"/>
          <w:color w:val="000000"/>
          <w:sz w:val="20"/>
        </w:rPr>
      </w:pPr>
    </w:p>
    <w:p w14:paraId="2D2185AF" w14:textId="77777777" w:rsidR="008E3A83" w:rsidRPr="00FD1D97" w:rsidRDefault="008E3A83" w:rsidP="00FA5D31">
      <w:pPr>
        <w:spacing w:line="0" w:lineRule="atLeast"/>
        <w:contextualSpacing/>
        <w:jc w:val="both"/>
        <w:rPr>
          <w:rFonts w:ascii="Verdana" w:hAnsi="Verdana"/>
          <w:color w:val="000000"/>
          <w:sz w:val="20"/>
        </w:rPr>
      </w:pPr>
      <w:r w:rsidRPr="00FD1D97">
        <w:rPr>
          <w:rFonts w:ascii="Verdana" w:hAnsi="Verdana"/>
          <w:color w:val="000000"/>
          <w:sz w:val="20"/>
        </w:rPr>
        <w:t>A patient should be progressing based on the overall clinical status based on assessment findings, Outcome Measures [OM] etc. The goal is timely return to work, maximum medical improvement relative to pre-MVA status, and prevention of chronicity. This will be achieved by a combination of in-clinic treatments and ensuring the client is knowledgeable in self-management of their symptoms.</w:t>
      </w:r>
    </w:p>
    <w:p w14:paraId="7A124AEF" w14:textId="77777777" w:rsidR="00BE1CC9" w:rsidRPr="00FD1D97" w:rsidRDefault="00BE1CC9" w:rsidP="00FA5D31">
      <w:pPr>
        <w:spacing w:line="0" w:lineRule="atLeast"/>
        <w:contextualSpacing/>
        <w:jc w:val="both"/>
        <w:rPr>
          <w:rFonts w:ascii="Verdana" w:hAnsi="Verdana"/>
          <w:color w:val="000000"/>
          <w:sz w:val="20"/>
        </w:rPr>
      </w:pPr>
    </w:p>
    <w:p w14:paraId="2AD1B427" w14:textId="77777777" w:rsidR="008E3A83" w:rsidRPr="00FD1D97" w:rsidRDefault="008E3A83" w:rsidP="00FA5D31">
      <w:pPr>
        <w:spacing w:line="0" w:lineRule="atLeast"/>
        <w:contextualSpacing/>
        <w:jc w:val="both"/>
        <w:rPr>
          <w:rFonts w:ascii="Verdana" w:hAnsi="Verdana"/>
          <w:color w:val="000000"/>
          <w:sz w:val="20"/>
        </w:rPr>
      </w:pPr>
      <w:r w:rsidRPr="00FD1D97">
        <w:rPr>
          <w:rFonts w:ascii="Verdana" w:hAnsi="Verdana"/>
          <w:color w:val="000000"/>
          <w:sz w:val="20"/>
        </w:rPr>
        <w:t>When patients return to normal activities, they may experience acute flare-ups of their pain. Occasionally, these instances may require follow-up physiotherapy sessions for a short period of time to allow continued functional restoration. The treatment ranges have been designed to incorporate this possibility.</w:t>
      </w:r>
    </w:p>
    <w:p w14:paraId="49F9036D" w14:textId="77777777" w:rsidR="00BE1CC9" w:rsidRPr="00FD1D97" w:rsidRDefault="00BE1CC9" w:rsidP="00FA5D31">
      <w:pPr>
        <w:spacing w:line="0" w:lineRule="atLeast"/>
        <w:contextualSpacing/>
        <w:jc w:val="both"/>
        <w:rPr>
          <w:rFonts w:ascii="Verdana" w:hAnsi="Verdana"/>
          <w:color w:val="000000"/>
          <w:sz w:val="20"/>
        </w:rPr>
      </w:pPr>
    </w:p>
    <w:p w14:paraId="71053C78" w14:textId="77777777" w:rsidR="008E3A83" w:rsidRPr="00FD1D97" w:rsidRDefault="008E3A83" w:rsidP="00FA5D31">
      <w:pPr>
        <w:spacing w:line="0" w:lineRule="atLeast"/>
        <w:contextualSpacing/>
        <w:jc w:val="both"/>
        <w:rPr>
          <w:rFonts w:ascii="Verdana" w:hAnsi="Verdana"/>
          <w:color w:val="000000"/>
          <w:sz w:val="20"/>
        </w:rPr>
      </w:pPr>
      <w:r w:rsidRPr="00FD1D97">
        <w:rPr>
          <w:rFonts w:ascii="Verdana" w:hAnsi="Verdana"/>
          <w:b/>
          <w:bCs/>
          <w:color w:val="000000"/>
          <w:sz w:val="20"/>
        </w:rPr>
        <w:t>Outcome Measures (OM)</w:t>
      </w:r>
    </w:p>
    <w:p w14:paraId="70EDB98F" w14:textId="77777777" w:rsidR="008E3A83" w:rsidRPr="00FD1D97" w:rsidRDefault="008E3A83" w:rsidP="00FA5D31">
      <w:pPr>
        <w:spacing w:line="0" w:lineRule="atLeast"/>
        <w:contextualSpacing/>
        <w:jc w:val="both"/>
        <w:rPr>
          <w:rFonts w:ascii="Verdana" w:hAnsi="Verdana"/>
          <w:color w:val="000000"/>
          <w:sz w:val="20"/>
        </w:rPr>
      </w:pPr>
      <w:r w:rsidRPr="00FD1D97">
        <w:rPr>
          <w:rFonts w:ascii="Verdana" w:hAnsi="Verdana"/>
          <w:color w:val="000000"/>
          <w:sz w:val="20"/>
        </w:rPr>
        <w:t xml:space="preserve">The physiotherapist shall select a minimum of </w:t>
      </w:r>
      <w:r w:rsidR="007D42BA" w:rsidRPr="00FD1D97">
        <w:rPr>
          <w:rFonts w:ascii="Verdana" w:hAnsi="Verdana"/>
          <w:color w:val="000000"/>
          <w:sz w:val="20"/>
        </w:rPr>
        <w:t>two (</w:t>
      </w:r>
      <w:r w:rsidRPr="00FD1D97">
        <w:rPr>
          <w:rFonts w:ascii="Verdana" w:hAnsi="Verdana"/>
          <w:color w:val="000000"/>
          <w:sz w:val="20"/>
        </w:rPr>
        <w:t>2</w:t>
      </w:r>
      <w:r w:rsidR="007D42BA" w:rsidRPr="00FD1D97">
        <w:rPr>
          <w:rFonts w:ascii="Verdana" w:hAnsi="Verdana"/>
          <w:color w:val="000000"/>
          <w:sz w:val="20"/>
        </w:rPr>
        <w:t>)</w:t>
      </w:r>
      <w:r w:rsidRPr="00FD1D97">
        <w:rPr>
          <w:rFonts w:ascii="Verdana" w:hAnsi="Verdana"/>
          <w:color w:val="000000"/>
          <w:sz w:val="20"/>
        </w:rPr>
        <w:t xml:space="preserve"> standard and accepted OM for the client's progress to be graded and monitored within </w:t>
      </w:r>
      <w:r w:rsidR="007D42BA" w:rsidRPr="00FD1D97">
        <w:rPr>
          <w:rFonts w:ascii="Verdana" w:hAnsi="Verdana"/>
          <w:color w:val="000000"/>
          <w:sz w:val="20"/>
        </w:rPr>
        <w:t>five (</w:t>
      </w:r>
      <w:r w:rsidRPr="00FD1D97">
        <w:rPr>
          <w:rFonts w:ascii="Verdana" w:hAnsi="Verdana"/>
          <w:color w:val="000000"/>
          <w:sz w:val="20"/>
        </w:rPr>
        <w:t>5</w:t>
      </w:r>
      <w:r w:rsidR="007D42BA" w:rsidRPr="00FD1D97">
        <w:rPr>
          <w:rFonts w:ascii="Verdana" w:hAnsi="Verdana"/>
          <w:color w:val="000000"/>
          <w:sz w:val="20"/>
        </w:rPr>
        <w:t>)</w:t>
      </w:r>
      <w:r w:rsidRPr="00FD1D97">
        <w:rPr>
          <w:rFonts w:ascii="Verdana" w:hAnsi="Verdana"/>
          <w:color w:val="000000"/>
          <w:sz w:val="20"/>
        </w:rPr>
        <w:t xml:space="preserve"> working days of the assessment or reassessment.</w:t>
      </w:r>
    </w:p>
    <w:p w14:paraId="6AF4876D" w14:textId="77777777" w:rsidR="00BE1CC9" w:rsidRPr="00FD1D97" w:rsidRDefault="00BE1CC9" w:rsidP="00FA5D31">
      <w:pPr>
        <w:spacing w:line="0" w:lineRule="atLeast"/>
        <w:contextualSpacing/>
        <w:jc w:val="both"/>
        <w:rPr>
          <w:rFonts w:ascii="Verdana" w:hAnsi="Verdana"/>
          <w:color w:val="000000"/>
          <w:sz w:val="20"/>
        </w:rPr>
      </w:pPr>
    </w:p>
    <w:p w14:paraId="41FC50C4" w14:textId="77777777" w:rsidR="008E3A83" w:rsidRPr="00FD1D97" w:rsidRDefault="00023D66" w:rsidP="00FA5D31">
      <w:pPr>
        <w:spacing w:line="0" w:lineRule="atLeast"/>
        <w:contextualSpacing/>
        <w:jc w:val="both"/>
        <w:rPr>
          <w:rFonts w:ascii="Verdana" w:hAnsi="Verdana"/>
          <w:color w:val="000000"/>
          <w:sz w:val="20"/>
        </w:rPr>
      </w:pPr>
      <w:r w:rsidRPr="00FD1D97">
        <w:rPr>
          <w:rFonts w:ascii="Verdana" w:hAnsi="Verdana"/>
          <w:color w:val="000000"/>
          <w:sz w:val="20"/>
        </w:rPr>
        <w:t>T</w:t>
      </w:r>
      <w:r w:rsidR="008E3A83" w:rsidRPr="00FD1D97">
        <w:rPr>
          <w:rFonts w:ascii="Verdana" w:hAnsi="Verdana"/>
          <w:color w:val="000000"/>
          <w:sz w:val="20"/>
        </w:rPr>
        <w:t>he subjective outcome measure questionnaires recommended by the Canadian Physiotherapy Association (“</w:t>
      </w:r>
      <w:r w:rsidR="008E3A83" w:rsidRPr="00FD1D97">
        <w:rPr>
          <w:rFonts w:ascii="Verdana" w:hAnsi="Verdana"/>
          <w:b/>
          <w:color w:val="000000"/>
          <w:sz w:val="20"/>
        </w:rPr>
        <w:t>CPA</w:t>
      </w:r>
      <w:r w:rsidR="008E3A83" w:rsidRPr="00FD1D97">
        <w:rPr>
          <w:rFonts w:ascii="Verdana" w:hAnsi="Verdana"/>
          <w:color w:val="000000"/>
          <w:sz w:val="20"/>
        </w:rPr>
        <w:t xml:space="preserve">”) may be utilized. </w:t>
      </w:r>
      <w:r w:rsidRPr="00FD1D97">
        <w:rPr>
          <w:rFonts w:ascii="Verdana" w:hAnsi="Verdana"/>
          <w:color w:val="000000"/>
          <w:sz w:val="20"/>
        </w:rPr>
        <w:t>At the present time, t</w:t>
      </w:r>
      <w:r w:rsidR="008E3A83" w:rsidRPr="00FD1D97">
        <w:rPr>
          <w:rFonts w:ascii="Verdana" w:hAnsi="Verdana"/>
          <w:color w:val="000000"/>
          <w:sz w:val="20"/>
        </w:rPr>
        <w:t>hese include the Roland Morris, VAS, Neck Disability Index, LEFS, DASH, and Health Status Disability Questionnaire. Literature based functional tests, as well as assessment findings (strength, ROM, girth measurements) may also be used for progress indicators.</w:t>
      </w:r>
    </w:p>
    <w:p w14:paraId="07B345E6" w14:textId="77777777" w:rsidR="00BE1CC9" w:rsidRPr="00FD1D97" w:rsidRDefault="00BE1CC9" w:rsidP="00FA5D31">
      <w:pPr>
        <w:spacing w:line="0" w:lineRule="atLeast"/>
        <w:contextualSpacing/>
        <w:jc w:val="both"/>
        <w:rPr>
          <w:rFonts w:ascii="Verdana" w:hAnsi="Verdana"/>
          <w:color w:val="000000"/>
          <w:sz w:val="20"/>
        </w:rPr>
      </w:pPr>
    </w:p>
    <w:p w14:paraId="038D421B" w14:textId="77777777" w:rsidR="008E3A83" w:rsidRPr="00FD1D97" w:rsidRDefault="008E3A83" w:rsidP="00FA5D31">
      <w:pPr>
        <w:spacing w:line="0" w:lineRule="atLeast"/>
        <w:contextualSpacing/>
        <w:jc w:val="both"/>
        <w:rPr>
          <w:rFonts w:ascii="Verdana" w:hAnsi="Verdana"/>
          <w:b/>
          <w:bCs/>
          <w:color w:val="000000"/>
          <w:sz w:val="20"/>
        </w:rPr>
      </w:pPr>
      <w:r w:rsidRPr="00FD1D97">
        <w:rPr>
          <w:rFonts w:ascii="Verdana" w:hAnsi="Verdana"/>
          <w:b/>
          <w:bCs/>
          <w:color w:val="000000"/>
          <w:sz w:val="20"/>
        </w:rPr>
        <w:t>Screening Questionnaires / Tests to screen for chronicity:</w:t>
      </w:r>
    </w:p>
    <w:p w14:paraId="5D2DA61A" w14:textId="77777777" w:rsidR="00BE1CC9" w:rsidRPr="00FD1D97" w:rsidRDefault="00BE1CC9" w:rsidP="00FA5D31">
      <w:pPr>
        <w:spacing w:line="0" w:lineRule="atLeast"/>
        <w:contextualSpacing/>
        <w:jc w:val="both"/>
        <w:rPr>
          <w:rFonts w:ascii="Verdana" w:hAnsi="Verdana"/>
          <w:color w:val="000000"/>
          <w:sz w:val="20"/>
        </w:rPr>
      </w:pPr>
    </w:p>
    <w:p w14:paraId="3B4A184D" w14:textId="172AEA01" w:rsidR="008E3A83" w:rsidRPr="00FD1D97" w:rsidRDefault="008E3A83" w:rsidP="00FA5D31">
      <w:pPr>
        <w:spacing w:line="0" w:lineRule="atLeast"/>
        <w:contextualSpacing/>
        <w:jc w:val="both"/>
        <w:rPr>
          <w:rFonts w:ascii="Verdana" w:hAnsi="Verdana"/>
          <w:color w:val="000000"/>
          <w:sz w:val="20"/>
        </w:rPr>
      </w:pPr>
      <w:r w:rsidRPr="00FD1D97">
        <w:rPr>
          <w:rFonts w:ascii="Verdana" w:hAnsi="Verdana"/>
          <w:color w:val="000000"/>
          <w:sz w:val="20"/>
        </w:rPr>
        <w:t xml:space="preserve">The Yellow Flags questionnaire completed early in the treatment (within </w:t>
      </w:r>
      <w:r w:rsidR="001218D8" w:rsidRPr="00FD1D97">
        <w:rPr>
          <w:rFonts w:ascii="Verdana" w:hAnsi="Verdana"/>
          <w:color w:val="000000"/>
          <w:sz w:val="20"/>
        </w:rPr>
        <w:t>five (</w:t>
      </w:r>
      <w:r w:rsidRPr="00FD1D97">
        <w:rPr>
          <w:rFonts w:ascii="Verdana" w:hAnsi="Verdana"/>
          <w:color w:val="000000"/>
          <w:sz w:val="20"/>
        </w:rPr>
        <w:t>5</w:t>
      </w:r>
      <w:r w:rsidR="001218D8" w:rsidRPr="00FD1D97">
        <w:rPr>
          <w:rFonts w:ascii="Verdana" w:hAnsi="Verdana"/>
          <w:color w:val="000000"/>
          <w:sz w:val="20"/>
        </w:rPr>
        <w:t>)</w:t>
      </w:r>
      <w:r w:rsidRPr="00FD1D97">
        <w:rPr>
          <w:rFonts w:ascii="Verdana" w:hAnsi="Verdana"/>
          <w:color w:val="000000"/>
          <w:sz w:val="20"/>
        </w:rPr>
        <w:t xml:space="preserve"> working days of the assessment or reassessment) will assist the physiotherapist to properly identify any non-organic barriers to recovery and rehabilitation which may necessitate a referral to other healthcare professionals, referral to a multi-disciplinary centre, or to the appropriate category of physiotherapy services. The questionnaires will also assist identifying potential non-organic reasons for delay in the client’s progress, or potential rationale for continuation of their symptoms.</w:t>
      </w:r>
      <w:r w:rsidR="004D0EC6" w:rsidRPr="00FD1D97">
        <w:rPr>
          <w:rFonts w:ascii="Verdana" w:hAnsi="Verdana"/>
          <w:color w:val="000000"/>
          <w:sz w:val="20"/>
        </w:rPr>
        <w:t xml:space="preserve">  As set out in </w:t>
      </w:r>
      <w:r w:rsidR="002D6DE5" w:rsidRPr="00FD1D97">
        <w:rPr>
          <w:rFonts w:ascii="Verdana" w:hAnsi="Verdana"/>
          <w:color w:val="000000"/>
          <w:sz w:val="20"/>
        </w:rPr>
        <w:t>Physiotherapy – Services Rates</w:t>
      </w:r>
      <w:r w:rsidR="004D0EC6" w:rsidRPr="00FD1D97">
        <w:rPr>
          <w:rFonts w:ascii="Verdana" w:hAnsi="Verdana"/>
          <w:color w:val="000000"/>
          <w:sz w:val="20"/>
        </w:rPr>
        <w:t>, Manitoba Public Insurance will compensate physiotherapists for a Yellow Flag Questionnaire that is provided in the physiotherapist’s discretion in any case where there is a Category 2 or 3 request.</w:t>
      </w:r>
    </w:p>
    <w:p w14:paraId="2493082F" w14:textId="77777777" w:rsidR="00BE1CC9" w:rsidRPr="00FD1D97" w:rsidRDefault="00BE1CC9" w:rsidP="00FA5D31">
      <w:pPr>
        <w:spacing w:line="0" w:lineRule="atLeast"/>
        <w:contextualSpacing/>
        <w:jc w:val="both"/>
        <w:rPr>
          <w:rFonts w:ascii="Verdana" w:hAnsi="Verdana"/>
          <w:color w:val="000000"/>
          <w:sz w:val="20"/>
        </w:rPr>
      </w:pPr>
    </w:p>
    <w:p w14:paraId="37ADAE1E" w14:textId="77777777" w:rsidR="008E3A83" w:rsidRPr="00FD1D97" w:rsidRDefault="008E3A83" w:rsidP="00FA5D31">
      <w:pPr>
        <w:spacing w:line="0" w:lineRule="atLeast"/>
        <w:contextualSpacing/>
        <w:jc w:val="both"/>
        <w:rPr>
          <w:rFonts w:ascii="Verdana" w:hAnsi="Verdana"/>
          <w:b/>
          <w:bCs/>
          <w:color w:val="000000"/>
          <w:sz w:val="20"/>
        </w:rPr>
      </w:pPr>
      <w:r w:rsidRPr="00FD1D97">
        <w:rPr>
          <w:rFonts w:ascii="Verdana" w:hAnsi="Verdana"/>
          <w:b/>
          <w:bCs/>
          <w:color w:val="000000"/>
          <w:sz w:val="20"/>
        </w:rPr>
        <w:t>Physiotherapy Services Categories: [1 to 4]</w:t>
      </w:r>
    </w:p>
    <w:p w14:paraId="1CFD93D6" w14:textId="77777777" w:rsidR="00BE1CC9" w:rsidRPr="00FD1D97" w:rsidRDefault="00BE1CC9" w:rsidP="00FA5D31">
      <w:pPr>
        <w:spacing w:line="0" w:lineRule="atLeast"/>
        <w:contextualSpacing/>
        <w:jc w:val="both"/>
        <w:rPr>
          <w:rFonts w:ascii="Verdana" w:hAnsi="Verdana"/>
          <w:color w:val="000000"/>
          <w:sz w:val="20"/>
        </w:rPr>
      </w:pPr>
    </w:p>
    <w:p w14:paraId="471D318A" w14:textId="77777777" w:rsidR="008E3A83" w:rsidRPr="00FD1D97" w:rsidRDefault="008E3A83" w:rsidP="00FA5D31">
      <w:pPr>
        <w:spacing w:line="0" w:lineRule="atLeast"/>
        <w:contextualSpacing/>
        <w:jc w:val="both"/>
        <w:rPr>
          <w:rFonts w:ascii="Verdana" w:hAnsi="Verdana"/>
          <w:color w:val="000000"/>
          <w:sz w:val="20"/>
        </w:rPr>
      </w:pPr>
      <w:r w:rsidRPr="00FD1D97">
        <w:rPr>
          <w:rFonts w:ascii="Verdana" w:hAnsi="Verdana"/>
          <w:color w:val="000000"/>
          <w:sz w:val="20"/>
        </w:rPr>
        <w:t xml:space="preserve">Physiotherapy services for Manitoba Public Insurance shall be divided into four </w:t>
      </w:r>
      <w:r w:rsidR="001218D8" w:rsidRPr="00FD1D97">
        <w:rPr>
          <w:rFonts w:ascii="Verdana" w:hAnsi="Verdana"/>
          <w:color w:val="000000"/>
          <w:sz w:val="20"/>
        </w:rPr>
        <w:t xml:space="preserve">(4) </w:t>
      </w:r>
      <w:r w:rsidRPr="00FD1D97">
        <w:rPr>
          <w:rFonts w:ascii="Verdana" w:hAnsi="Verdana"/>
          <w:color w:val="000000"/>
          <w:sz w:val="20"/>
        </w:rPr>
        <w:t>main areas:</w:t>
      </w:r>
    </w:p>
    <w:p w14:paraId="460248D5" w14:textId="77777777" w:rsidR="00BE1CC9" w:rsidRPr="00FD1D97" w:rsidRDefault="00BE1CC9" w:rsidP="00FA5D31">
      <w:pPr>
        <w:spacing w:line="0" w:lineRule="atLeast"/>
        <w:contextualSpacing/>
        <w:jc w:val="both"/>
        <w:rPr>
          <w:rFonts w:ascii="Verdana" w:hAnsi="Verdana"/>
          <w:color w:val="000000"/>
          <w:sz w:val="20"/>
        </w:rPr>
      </w:pPr>
    </w:p>
    <w:p w14:paraId="60B0FB14" w14:textId="153786F2" w:rsidR="008E3A83" w:rsidRPr="00FD1D97" w:rsidRDefault="008E3A83" w:rsidP="00FA5D31">
      <w:pPr>
        <w:spacing w:line="0" w:lineRule="atLeast"/>
        <w:contextualSpacing/>
        <w:jc w:val="both"/>
        <w:rPr>
          <w:rFonts w:ascii="Verdana" w:hAnsi="Verdana"/>
          <w:b/>
          <w:bCs/>
          <w:color w:val="000000"/>
          <w:sz w:val="20"/>
        </w:rPr>
      </w:pPr>
      <w:r w:rsidRPr="00FD1D97">
        <w:rPr>
          <w:rFonts w:ascii="Verdana" w:hAnsi="Verdana"/>
          <w:color w:val="000000"/>
          <w:sz w:val="20"/>
        </w:rPr>
        <w:t>The guideline for the physiotherapist with respect to decision making is that</w:t>
      </w:r>
      <w:r w:rsidR="00714DF1" w:rsidRPr="00FD1D97">
        <w:rPr>
          <w:rFonts w:ascii="Verdana" w:hAnsi="Verdana"/>
          <w:color w:val="000000"/>
          <w:sz w:val="20"/>
        </w:rPr>
        <w:t>, wherever reasonably possible,</w:t>
      </w:r>
      <w:r w:rsidRPr="00FD1D97">
        <w:rPr>
          <w:rFonts w:ascii="Verdana" w:hAnsi="Verdana"/>
          <w:color w:val="000000"/>
          <w:sz w:val="20"/>
        </w:rPr>
        <w:t xml:space="preserve"> it should occur </w:t>
      </w:r>
      <w:r w:rsidRPr="00FD1D97">
        <w:rPr>
          <w:rFonts w:ascii="Verdana" w:hAnsi="Verdana"/>
          <w:b/>
          <w:bCs/>
          <w:color w:val="000000"/>
          <w:sz w:val="20"/>
        </w:rPr>
        <w:t>within</w:t>
      </w:r>
      <w:r w:rsidRPr="00FD1D97">
        <w:rPr>
          <w:rFonts w:ascii="Verdana" w:hAnsi="Verdana"/>
          <w:color w:val="000000"/>
          <w:sz w:val="20"/>
        </w:rPr>
        <w:t xml:space="preserve"> the first ten </w:t>
      </w:r>
      <w:r w:rsidR="00D3426D" w:rsidRPr="00FD1D97">
        <w:rPr>
          <w:rFonts w:ascii="Verdana" w:hAnsi="Verdana"/>
          <w:color w:val="000000"/>
          <w:sz w:val="20"/>
        </w:rPr>
        <w:t xml:space="preserve">(10) </w:t>
      </w:r>
      <w:r w:rsidRPr="00FD1D97">
        <w:rPr>
          <w:rFonts w:ascii="Verdana" w:hAnsi="Verdana"/>
          <w:color w:val="000000"/>
          <w:sz w:val="20"/>
        </w:rPr>
        <w:t xml:space="preserve">treatments [or two </w:t>
      </w:r>
      <w:r w:rsidR="00D3426D" w:rsidRPr="00FD1D97">
        <w:rPr>
          <w:rFonts w:ascii="Verdana" w:hAnsi="Verdana"/>
          <w:color w:val="000000"/>
          <w:sz w:val="20"/>
        </w:rPr>
        <w:t xml:space="preserve">(2) </w:t>
      </w:r>
      <w:r w:rsidRPr="00FD1D97">
        <w:rPr>
          <w:rFonts w:ascii="Verdana" w:hAnsi="Verdana"/>
          <w:color w:val="000000"/>
          <w:sz w:val="20"/>
        </w:rPr>
        <w:t>to three</w:t>
      </w:r>
      <w:r w:rsidR="00D3426D" w:rsidRPr="00FD1D97">
        <w:rPr>
          <w:rFonts w:ascii="Verdana" w:hAnsi="Verdana"/>
          <w:color w:val="000000"/>
          <w:sz w:val="20"/>
        </w:rPr>
        <w:t xml:space="preserve"> </w:t>
      </w:r>
      <w:r w:rsidR="00D3426D" w:rsidRPr="00FD1D97">
        <w:rPr>
          <w:rFonts w:ascii="Verdana" w:hAnsi="Verdana"/>
          <w:color w:val="000000"/>
          <w:sz w:val="20"/>
        </w:rPr>
        <w:lastRenderedPageBreak/>
        <w:t>(3)</w:t>
      </w:r>
      <w:r w:rsidRPr="00FD1D97">
        <w:rPr>
          <w:rFonts w:ascii="Verdana" w:hAnsi="Verdana"/>
          <w:color w:val="000000"/>
          <w:sz w:val="20"/>
        </w:rPr>
        <w:t xml:space="preserve"> weeks, whichever occurs first]. The physiotherapist will assess the client and screen for chronic pain indicators (e.g. yellow flags Questionnaire). This triage process will identify clients who are more appropriate to categories three and four of the Physiotherapy Services (i.e. Complex and Multi-disciplinary). Two other outcome measure forms may be utilized, the cost of which is incorporated into the assessment and report guidelines. A Standard Return to Work Form [RTWF] is to be utilized as soon as </w:t>
      </w:r>
      <w:r w:rsidR="000F7F78" w:rsidRPr="00FD1D97">
        <w:rPr>
          <w:rFonts w:ascii="Verdana" w:hAnsi="Verdana"/>
          <w:color w:val="000000"/>
          <w:sz w:val="20"/>
        </w:rPr>
        <w:t>functional recovery is such that a patient may be able to attempt a full or partial RTW at full or modified duties</w:t>
      </w:r>
      <w:r w:rsidRPr="00FD1D97">
        <w:rPr>
          <w:rFonts w:ascii="Verdana" w:hAnsi="Verdana"/>
          <w:color w:val="000000"/>
          <w:sz w:val="20"/>
        </w:rPr>
        <w:t xml:space="preserve">. </w:t>
      </w:r>
      <w:r w:rsidRPr="00FD1D97">
        <w:rPr>
          <w:rFonts w:ascii="Verdana" w:hAnsi="Verdana"/>
          <w:b/>
          <w:bCs/>
          <w:color w:val="000000"/>
          <w:sz w:val="20"/>
        </w:rPr>
        <w:t>A change in diagnosis or additional diagnosis may necessitate the physiotherapist changing the patient into a different, more appropriate category</w:t>
      </w:r>
      <w:r w:rsidR="00BF11D8" w:rsidRPr="00FD1D97">
        <w:rPr>
          <w:rFonts w:ascii="Verdana" w:hAnsi="Verdana"/>
          <w:b/>
          <w:bCs/>
          <w:color w:val="000000"/>
          <w:sz w:val="20"/>
        </w:rPr>
        <w:t xml:space="preserve"> based on objective and relevant clinical examination findings</w:t>
      </w:r>
      <w:r w:rsidRPr="00FD1D97">
        <w:rPr>
          <w:rFonts w:ascii="Verdana" w:hAnsi="Verdana"/>
          <w:b/>
          <w:bCs/>
          <w:color w:val="000000"/>
          <w:sz w:val="20"/>
        </w:rPr>
        <w:t>. The diagnoses may come from another primary care professional</w:t>
      </w:r>
      <w:r w:rsidR="00BF11D8" w:rsidRPr="00FD1D97">
        <w:rPr>
          <w:rFonts w:ascii="Verdana" w:hAnsi="Verdana"/>
          <w:b/>
          <w:bCs/>
          <w:color w:val="000000"/>
          <w:sz w:val="20"/>
        </w:rPr>
        <w:t>, or from the physiotherapist</w:t>
      </w:r>
      <w:r w:rsidRPr="00FD1D97">
        <w:rPr>
          <w:rFonts w:ascii="Verdana" w:hAnsi="Verdana"/>
          <w:b/>
          <w:bCs/>
          <w:color w:val="000000"/>
          <w:sz w:val="20"/>
        </w:rPr>
        <w:t>.</w:t>
      </w:r>
    </w:p>
    <w:p w14:paraId="009D1718" w14:textId="77777777" w:rsidR="00BE1CC9" w:rsidRPr="00FD1D97" w:rsidRDefault="00BE1CC9" w:rsidP="00FA5D31">
      <w:pPr>
        <w:spacing w:line="0" w:lineRule="atLeast"/>
        <w:contextualSpacing/>
        <w:jc w:val="both"/>
        <w:rPr>
          <w:rFonts w:ascii="Verdana" w:hAnsi="Verdana"/>
          <w:color w:val="000000"/>
          <w:sz w:val="20"/>
        </w:rPr>
      </w:pPr>
    </w:p>
    <w:p w14:paraId="258BAB9E" w14:textId="77777777" w:rsidR="008E3A83" w:rsidRPr="00FD1D97" w:rsidRDefault="008E3A83" w:rsidP="00FA5D31">
      <w:pPr>
        <w:spacing w:line="0" w:lineRule="atLeast"/>
        <w:contextualSpacing/>
        <w:jc w:val="both"/>
        <w:rPr>
          <w:rFonts w:ascii="Verdana" w:hAnsi="Verdana"/>
          <w:color w:val="000000"/>
          <w:sz w:val="20"/>
        </w:rPr>
      </w:pPr>
      <w:r w:rsidRPr="00FD1D97">
        <w:rPr>
          <w:rFonts w:ascii="Verdana" w:hAnsi="Verdana"/>
          <w:color w:val="000000"/>
          <w:sz w:val="20"/>
        </w:rPr>
        <w:t>It is best practice to provide physiotherapy support during the initial return-to-work phase as required. The range of the numbers of treatments in categories one and two reflect that possibility.</w:t>
      </w:r>
    </w:p>
    <w:p w14:paraId="7A439334" w14:textId="77777777" w:rsidR="00BE1CC9" w:rsidRPr="00FD1D97" w:rsidRDefault="00BE1CC9" w:rsidP="00FA5D31">
      <w:pPr>
        <w:spacing w:line="0" w:lineRule="atLeast"/>
        <w:contextualSpacing/>
        <w:jc w:val="both"/>
        <w:rPr>
          <w:rFonts w:ascii="Verdana" w:hAnsi="Verdana"/>
          <w:color w:val="000000"/>
          <w:sz w:val="20"/>
        </w:rPr>
      </w:pPr>
    </w:p>
    <w:p w14:paraId="0D733030" w14:textId="77777777" w:rsidR="008E3A83" w:rsidRPr="00FD1D97" w:rsidRDefault="008E3A83" w:rsidP="00FA5D31">
      <w:pPr>
        <w:spacing w:line="0" w:lineRule="atLeast"/>
        <w:contextualSpacing/>
        <w:jc w:val="both"/>
        <w:rPr>
          <w:rFonts w:ascii="Verdana" w:hAnsi="Verdana"/>
          <w:color w:val="000000"/>
          <w:sz w:val="20"/>
        </w:rPr>
      </w:pPr>
      <w:r w:rsidRPr="00FD1D97">
        <w:rPr>
          <w:rFonts w:ascii="Verdana" w:hAnsi="Verdana"/>
          <w:b/>
          <w:bCs/>
          <w:color w:val="000000"/>
          <w:sz w:val="20"/>
        </w:rPr>
        <w:t>Physiotherapy Service Categories</w:t>
      </w:r>
      <w:r w:rsidRPr="00FD1D97">
        <w:rPr>
          <w:rFonts w:ascii="Verdana" w:hAnsi="Verdana"/>
          <w:color w:val="000000"/>
          <w:sz w:val="20"/>
        </w:rPr>
        <w:t>:</w:t>
      </w:r>
    </w:p>
    <w:p w14:paraId="170C47BB" w14:textId="77777777" w:rsidR="00BE1CC9" w:rsidRPr="00FD1D97" w:rsidRDefault="00BE1CC9" w:rsidP="00FA5D31">
      <w:pPr>
        <w:spacing w:line="0" w:lineRule="atLeast"/>
        <w:contextualSpacing/>
        <w:jc w:val="both"/>
        <w:rPr>
          <w:rFonts w:ascii="Verdana" w:hAnsi="Verdana"/>
          <w:color w:val="000000"/>
          <w:sz w:val="20"/>
        </w:rPr>
      </w:pPr>
    </w:p>
    <w:p w14:paraId="4D287D71" w14:textId="711C3E94" w:rsidR="00D3426D" w:rsidRPr="00FD1D97" w:rsidRDefault="00E93C23" w:rsidP="00FA5D31">
      <w:pPr>
        <w:numPr>
          <w:ilvl w:val="0"/>
          <w:numId w:val="1"/>
        </w:numPr>
        <w:spacing w:line="0" w:lineRule="atLeast"/>
        <w:contextualSpacing/>
        <w:jc w:val="both"/>
        <w:rPr>
          <w:rFonts w:ascii="Verdana" w:hAnsi="Verdana"/>
          <w:color w:val="000000"/>
          <w:sz w:val="20"/>
        </w:rPr>
      </w:pPr>
      <w:r w:rsidRPr="00FD1D97">
        <w:rPr>
          <w:rFonts w:ascii="Verdana" w:hAnsi="Verdana"/>
          <w:b/>
          <w:bCs/>
          <w:color w:val="000000"/>
          <w:sz w:val="20"/>
        </w:rPr>
        <w:t xml:space="preserve">A) </w:t>
      </w:r>
      <w:r w:rsidR="008E3A83" w:rsidRPr="00FD1D97">
        <w:rPr>
          <w:rFonts w:ascii="Verdana" w:hAnsi="Verdana"/>
          <w:b/>
          <w:bCs/>
          <w:color w:val="000000"/>
          <w:sz w:val="20"/>
        </w:rPr>
        <w:t>Primary Care Treatment</w:t>
      </w:r>
      <w:r w:rsidR="008E3A83" w:rsidRPr="00FD1D97">
        <w:rPr>
          <w:rFonts w:ascii="Verdana" w:hAnsi="Verdana"/>
          <w:color w:val="000000"/>
          <w:sz w:val="20"/>
        </w:rPr>
        <w:t xml:space="preserve">: This category includes all common musculoskeletal disorders not otherwise specified in this schedule (Grade I and II sprains and strains as well as all spinal disorders). A reasonable framework for this is </w:t>
      </w:r>
      <w:r w:rsidR="00310224" w:rsidRPr="00FD1D97">
        <w:rPr>
          <w:rFonts w:ascii="Verdana" w:hAnsi="Verdana"/>
          <w:b/>
          <w:color w:val="000000"/>
          <w:sz w:val="20"/>
        </w:rPr>
        <w:t>eighteen to twenty-f</w:t>
      </w:r>
      <w:r w:rsidR="0084185C" w:rsidRPr="00FD1D97">
        <w:rPr>
          <w:rFonts w:ascii="Verdana" w:hAnsi="Verdana"/>
          <w:b/>
          <w:color w:val="000000"/>
          <w:sz w:val="20"/>
        </w:rPr>
        <w:t>ive</w:t>
      </w:r>
      <w:r w:rsidR="00310224" w:rsidRPr="00FD1D97">
        <w:rPr>
          <w:rFonts w:ascii="Verdana" w:hAnsi="Verdana"/>
          <w:b/>
          <w:color w:val="000000"/>
          <w:sz w:val="20"/>
        </w:rPr>
        <w:t xml:space="preserve"> (</w:t>
      </w:r>
      <w:r w:rsidR="008E3A83" w:rsidRPr="00FD1D97">
        <w:rPr>
          <w:rFonts w:ascii="Verdana" w:hAnsi="Verdana"/>
          <w:b/>
          <w:bCs/>
          <w:color w:val="000000"/>
          <w:sz w:val="20"/>
        </w:rPr>
        <w:t xml:space="preserve">18 to </w:t>
      </w:r>
      <w:r w:rsidR="0084185C" w:rsidRPr="00FD1D97">
        <w:rPr>
          <w:rFonts w:ascii="Verdana" w:hAnsi="Verdana"/>
          <w:b/>
          <w:bCs/>
          <w:color w:val="000000"/>
          <w:sz w:val="20"/>
        </w:rPr>
        <w:t>25</w:t>
      </w:r>
      <w:r w:rsidR="00310224" w:rsidRPr="00FD1D97">
        <w:rPr>
          <w:rFonts w:ascii="Verdana" w:hAnsi="Verdana"/>
          <w:b/>
          <w:bCs/>
          <w:color w:val="000000"/>
          <w:sz w:val="20"/>
        </w:rPr>
        <w:t>)</w:t>
      </w:r>
      <w:r w:rsidR="008E3A83" w:rsidRPr="00FD1D97">
        <w:rPr>
          <w:rFonts w:ascii="Verdana" w:hAnsi="Verdana"/>
          <w:b/>
          <w:bCs/>
          <w:color w:val="000000"/>
          <w:sz w:val="20"/>
        </w:rPr>
        <w:t xml:space="preserve"> visits</w:t>
      </w:r>
      <w:r w:rsidR="008E3A83" w:rsidRPr="00FD1D97">
        <w:rPr>
          <w:rFonts w:ascii="Verdana" w:hAnsi="Verdana"/>
          <w:color w:val="000000"/>
          <w:sz w:val="20"/>
        </w:rPr>
        <w:t xml:space="preserve"> as a maximum number of in-clinic treatments. The physiotherapist will provide the best practice in the art and science of musculoskeletal healthcare in an effort to assist the patient to return to work or previous function. </w:t>
      </w:r>
      <w:r w:rsidR="00863D9B" w:rsidRPr="00FD1D97">
        <w:rPr>
          <w:rFonts w:ascii="Verdana" w:hAnsi="Verdana"/>
          <w:b/>
          <w:color w:val="000000"/>
          <w:sz w:val="20"/>
        </w:rPr>
        <w:t xml:space="preserve">Unless otherwise approved by Manitoba Public Insurance </w:t>
      </w:r>
      <w:r w:rsidR="00863D9B" w:rsidRPr="00FD1D97">
        <w:rPr>
          <w:rFonts w:ascii="Verdana" w:hAnsi="Verdana"/>
          <w:b/>
          <w:bCs/>
          <w:color w:val="000000"/>
          <w:sz w:val="20"/>
        </w:rPr>
        <w:t>n</w:t>
      </w:r>
      <w:r w:rsidR="008E3A83" w:rsidRPr="00FD1D97">
        <w:rPr>
          <w:rFonts w:ascii="Verdana" w:hAnsi="Verdana"/>
          <w:b/>
          <w:bCs/>
          <w:color w:val="000000"/>
          <w:sz w:val="20"/>
        </w:rPr>
        <w:t xml:space="preserve">o extensions beyond </w:t>
      </w:r>
      <w:r w:rsidR="00310224" w:rsidRPr="00FD1D97">
        <w:rPr>
          <w:rFonts w:ascii="Verdana" w:hAnsi="Verdana"/>
          <w:b/>
          <w:bCs/>
          <w:color w:val="000000"/>
          <w:sz w:val="20"/>
        </w:rPr>
        <w:t>twenty-</w:t>
      </w:r>
      <w:r w:rsidR="0084185C" w:rsidRPr="00FD1D97">
        <w:rPr>
          <w:rFonts w:ascii="Verdana" w:hAnsi="Verdana"/>
          <w:b/>
          <w:bCs/>
          <w:color w:val="000000"/>
          <w:sz w:val="20"/>
        </w:rPr>
        <w:t xml:space="preserve">five </w:t>
      </w:r>
      <w:r w:rsidR="00310224" w:rsidRPr="00FD1D97">
        <w:rPr>
          <w:rFonts w:ascii="Verdana" w:hAnsi="Verdana"/>
          <w:b/>
          <w:bCs/>
          <w:color w:val="000000"/>
          <w:sz w:val="20"/>
        </w:rPr>
        <w:t>(</w:t>
      </w:r>
      <w:r w:rsidR="0084185C" w:rsidRPr="00FD1D97">
        <w:rPr>
          <w:rFonts w:ascii="Verdana" w:hAnsi="Verdana"/>
          <w:b/>
          <w:bCs/>
          <w:color w:val="000000"/>
          <w:sz w:val="20"/>
        </w:rPr>
        <w:t>25</w:t>
      </w:r>
      <w:r w:rsidR="00310224" w:rsidRPr="00FD1D97">
        <w:rPr>
          <w:rFonts w:ascii="Verdana" w:hAnsi="Verdana"/>
          <w:b/>
          <w:bCs/>
          <w:color w:val="000000"/>
          <w:sz w:val="20"/>
        </w:rPr>
        <w:t>)</w:t>
      </w:r>
      <w:r w:rsidR="008E3A83" w:rsidRPr="00FD1D97">
        <w:rPr>
          <w:rFonts w:ascii="Verdana" w:hAnsi="Verdana"/>
          <w:b/>
          <w:bCs/>
          <w:color w:val="000000"/>
          <w:sz w:val="20"/>
        </w:rPr>
        <w:t xml:space="preserve"> visits shall be permitted.</w:t>
      </w:r>
    </w:p>
    <w:p w14:paraId="5D8C354A" w14:textId="77777777" w:rsidR="0009510C" w:rsidRPr="00FD1D97" w:rsidRDefault="00E93C23" w:rsidP="0009510C">
      <w:pPr>
        <w:tabs>
          <w:tab w:val="left" w:pos="360"/>
          <w:tab w:val="left" w:pos="720"/>
        </w:tabs>
        <w:spacing w:before="243" w:line="243" w:lineRule="exact"/>
        <w:ind w:left="720"/>
        <w:jc w:val="both"/>
        <w:textAlignment w:val="baseline"/>
        <w:rPr>
          <w:rFonts w:ascii="Verdana" w:eastAsia="Verdana" w:hAnsi="Verdana"/>
          <w:b/>
          <w:color w:val="000000"/>
          <w:spacing w:val="-2"/>
          <w:sz w:val="20"/>
        </w:rPr>
      </w:pPr>
      <w:r w:rsidRPr="00FD1D97">
        <w:rPr>
          <w:rFonts w:ascii="Verdana" w:eastAsia="Verdana" w:hAnsi="Verdana"/>
          <w:b/>
          <w:color w:val="000000"/>
          <w:spacing w:val="-2"/>
          <w:sz w:val="20"/>
        </w:rPr>
        <w:t xml:space="preserve">B) Primary care treatment with multiple injury sites: </w:t>
      </w:r>
    </w:p>
    <w:p w14:paraId="2F759C1F" w14:textId="1D18DABD" w:rsidR="0009510C" w:rsidRPr="00FD1D97" w:rsidRDefault="0009510C" w:rsidP="0009510C">
      <w:pPr>
        <w:tabs>
          <w:tab w:val="left" w:pos="360"/>
          <w:tab w:val="left" w:pos="720"/>
        </w:tabs>
        <w:spacing w:before="243" w:line="243" w:lineRule="exact"/>
        <w:ind w:left="720"/>
        <w:jc w:val="both"/>
        <w:textAlignment w:val="baseline"/>
        <w:rPr>
          <w:rFonts w:ascii="Verdana" w:eastAsia="Verdana" w:hAnsi="Verdana"/>
          <w:bCs/>
          <w:color w:val="000000"/>
          <w:spacing w:val="-2"/>
          <w:sz w:val="20"/>
        </w:rPr>
      </w:pPr>
      <w:r w:rsidRPr="00FD1D97">
        <w:rPr>
          <w:rFonts w:ascii="Verdana" w:eastAsia="Verdana" w:hAnsi="Verdana"/>
          <w:bCs/>
          <w:color w:val="000000"/>
          <w:spacing w:val="-2"/>
          <w:sz w:val="20"/>
        </w:rPr>
        <w:t>Where a therapist advises MPI of the reasons why a claimant requires more time per visit, the claim may be approved as Multi-site. Multi-site will be approved to a maximum of 12 medically required treatments related to a motor vehicle collision.</w:t>
      </w:r>
    </w:p>
    <w:p w14:paraId="4DF31BE4" w14:textId="77777777" w:rsidR="0009510C" w:rsidRPr="00FD1D97" w:rsidRDefault="0009510C" w:rsidP="0009510C">
      <w:pPr>
        <w:tabs>
          <w:tab w:val="left" w:pos="360"/>
          <w:tab w:val="left" w:pos="720"/>
        </w:tabs>
        <w:spacing w:before="243" w:line="243" w:lineRule="exact"/>
        <w:ind w:left="720"/>
        <w:jc w:val="both"/>
        <w:textAlignment w:val="baseline"/>
        <w:rPr>
          <w:rFonts w:ascii="Verdana" w:eastAsia="Verdana" w:hAnsi="Verdana"/>
          <w:bCs/>
          <w:color w:val="000000"/>
          <w:spacing w:val="-2"/>
          <w:sz w:val="20"/>
        </w:rPr>
      </w:pPr>
      <w:r w:rsidRPr="00FD1D97">
        <w:rPr>
          <w:rFonts w:ascii="Verdana" w:eastAsia="Verdana" w:hAnsi="Verdana"/>
          <w:bCs/>
          <w:color w:val="000000"/>
          <w:spacing w:val="-2"/>
          <w:sz w:val="20"/>
        </w:rPr>
        <w:t xml:space="preserve">Requests for Multi-site visits will be considered reasonable when additional treatment time is required for a minimum of two bodily “quadrants”. Diffuse widespread pain across body quadrants will not be considered Multi-site. A sprain strain / mechanical neck and or back pain are not considered Multi-site. </w:t>
      </w:r>
    </w:p>
    <w:p w14:paraId="0281D060" w14:textId="77777777" w:rsidR="0009510C" w:rsidRPr="00FD1D97" w:rsidRDefault="0009510C" w:rsidP="0009510C">
      <w:pPr>
        <w:tabs>
          <w:tab w:val="left" w:pos="360"/>
          <w:tab w:val="left" w:pos="720"/>
        </w:tabs>
        <w:spacing w:before="243" w:line="243" w:lineRule="exact"/>
        <w:ind w:left="720"/>
        <w:jc w:val="both"/>
        <w:textAlignment w:val="baseline"/>
        <w:rPr>
          <w:rFonts w:ascii="Verdana" w:eastAsia="Verdana" w:hAnsi="Verdana"/>
          <w:bCs/>
          <w:color w:val="000000"/>
          <w:spacing w:val="-2"/>
          <w:sz w:val="20"/>
        </w:rPr>
      </w:pPr>
      <w:r w:rsidRPr="00FD1D97">
        <w:rPr>
          <w:rFonts w:ascii="Verdana" w:eastAsia="Verdana" w:hAnsi="Verdana"/>
          <w:bCs/>
          <w:color w:val="000000"/>
          <w:spacing w:val="-2"/>
          <w:sz w:val="20"/>
        </w:rPr>
        <w:t xml:space="preserve">For Multi-site the musculoskeletal structure is divided into four quadrants: Upper Right Quadrant, Lower Right Quadrant, Upper Left Quadrant, and Lower Left Quadrant. Treatment required to two distinct bodily regions such as bilateral upper or lower extremities or an upper body with a lower extremity injury may reasonably require longer treatment sessions and would be considered Multi-site treatment. </w:t>
      </w:r>
    </w:p>
    <w:p w14:paraId="49239E7C" w14:textId="77777777" w:rsidR="0009510C" w:rsidRPr="00FD1D97" w:rsidRDefault="0009510C" w:rsidP="0009510C">
      <w:pPr>
        <w:tabs>
          <w:tab w:val="left" w:pos="360"/>
          <w:tab w:val="left" w:pos="720"/>
        </w:tabs>
        <w:spacing w:before="243" w:line="243" w:lineRule="exact"/>
        <w:ind w:left="720"/>
        <w:jc w:val="both"/>
        <w:textAlignment w:val="baseline"/>
        <w:rPr>
          <w:rFonts w:ascii="Verdana" w:eastAsia="Verdana" w:hAnsi="Verdana"/>
          <w:bCs/>
          <w:color w:val="000000"/>
          <w:spacing w:val="-2"/>
          <w:sz w:val="20"/>
        </w:rPr>
      </w:pPr>
      <w:r w:rsidRPr="00FD1D97">
        <w:rPr>
          <w:rFonts w:ascii="Verdana" w:eastAsia="Verdana" w:hAnsi="Verdana"/>
          <w:bCs/>
          <w:color w:val="000000"/>
          <w:spacing w:val="-2"/>
          <w:sz w:val="20"/>
        </w:rPr>
        <w:t>Objective findings in each quadrant such as reduced range of motion or strength that require a therapists’ treatment will be considered Multi-site. Contusions and other minor injuries that will heal naturally and do not require a therapists’ attention will not warrant Multi-site.</w:t>
      </w:r>
    </w:p>
    <w:p w14:paraId="7683C9F2" w14:textId="77777777" w:rsidR="0009510C" w:rsidRPr="00FD1D97" w:rsidRDefault="0009510C" w:rsidP="0009510C">
      <w:pPr>
        <w:tabs>
          <w:tab w:val="left" w:pos="360"/>
          <w:tab w:val="left" w:pos="720"/>
        </w:tabs>
        <w:spacing w:before="243" w:line="243" w:lineRule="exact"/>
        <w:ind w:left="720"/>
        <w:jc w:val="both"/>
        <w:textAlignment w:val="baseline"/>
        <w:rPr>
          <w:rFonts w:ascii="Verdana" w:eastAsia="Verdana" w:hAnsi="Verdana"/>
          <w:bCs/>
          <w:color w:val="000000"/>
          <w:spacing w:val="-2"/>
          <w:sz w:val="20"/>
        </w:rPr>
      </w:pPr>
      <w:r w:rsidRPr="00FD1D97">
        <w:rPr>
          <w:rFonts w:ascii="Verdana" w:eastAsia="Verdana" w:hAnsi="Verdana"/>
          <w:bCs/>
          <w:color w:val="000000"/>
          <w:spacing w:val="-2"/>
          <w:sz w:val="20"/>
        </w:rPr>
        <w:t xml:space="preserve">Multi-site treatment requires authorization by MPI. MPI will provide authorization for a block of up to 12 Multi-site visits based on the initial assessment and report. To facilitate Multi-site treatment until approval is received, 3 Multi-site visits are pre-approved </w:t>
      </w:r>
      <w:r w:rsidRPr="00FD1D97">
        <w:rPr>
          <w:rFonts w:ascii="Verdana" w:eastAsia="Verdana" w:hAnsi="Verdana"/>
          <w:bCs/>
          <w:color w:val="000000"/>
          <w:spacing w:val="-2"/>
          <w:sz w:val="20"/>
        </w:rPr>
        <w:lastRenderedPageBreak/>
        <w:t>following assessment if the physiotherapist deems the clinical findings meet the Multi-site criteria and such care is medically required.</w:t>
      </w:r>
    </w:p>
    <w:p w14:paraId="38E74406" w14:textId="77777777" w:rsidR="0009510C" w:rsidRPr="00FD1D97" w:rsidRDefault="0009510C" w:rsidP="0009510C">
      <w:pPr>
        <w:tabs>
          <w:tab w:val="left" w:pos="360"/>
          <w:tab w:val="left" w:pos="720"/>
        </w:tabs>
        <w:spacing w:before="243" w:line="243" w:lineRule="exact"/>
        <w:ind w:left="720"/>
        <w:jc w:val="both"/>
        <w:textAlignment w:val="baseline"/>
        <w:rPr>
          <w:rFonts w:ascii="Verdana" w:eastAsia="Verdana" w:hAnsi="Verdana"/>
          <w:bCs/>
          <w:color w:val="000000"/>
          <w:spacing w:val="-2"/>
          <w:sz w:val="20"/>
        </w:rPr>
      </w:pPr>
      <w:r w:rsidRPr="00FD1D97">
        <w:rPr>
          <w:rFonts w:ascii="Verdana" w:eastAsia="Verdana" w:hAnsi="Verdana"/>
          <w:bCs/>
          <w:color w:val="000000"/>
          <w:spacing w:val="-2"/>
          <w:sz w:val="20"/>
        </w:rPr>
        <w:t>In cases where the maximum 12 Multi-site visits are needed and additional care is required the remaining visits under Category 1 (25) and Category 2 (43) can be billed at the subsequent visit rate.</w:t>
      </w:r>
    </w:p>
    <w:p w14:paraId="1B295E71" w14:textId="77777777" w:rsidR="0009510C" w:rsidRPr="00FD1D97" w:rsidRDefault="0009510C" w:rsidP="0009510C">
      <w:pPr>
        <w:tabs>
          <w:tab w:val="left" w:pos="360"/>
          <w:tab w:val="left" w:pos="720"/>
        </w:tabs>
        <w:spacing w:before="243" w:line="243" w:lineRule="exact"/>
        <w:ind w:left="720"/>
        <w:jc w:val="both"/>
        <w:textAlignment w:val="baseline"/>
        <w:rPr>
          <w:rFonts w:ascii="Verdana" w:eastAsia="Verdana" w:hAnsi="Verdana"/>
          <w:bCs/>
          <w:color w:val="000000"/>
          <w:spacing w:val="-2"/>
          <w:sz w:val="20"/>
        </w:rPr>
      </w:pPr>
      <w:r w:rsidRPr="00FD1D97">
        <w:rPr>
          <w:rFonts w:ascii="Verdana" w:eastAsia="Verdana" w:hAnsi="Verdana"/>
          <w:bCs/>
          <w:color w:val="000000"/>
          <w:spacing w:val="-2"/>
          <w:sz w:val="20"/>
        </w:rPr>
        <w:t>Category 3 and Multi-site will not be considered consecutively. Multi-site will not be considered concurrently with other treatment modalities.</w:t>
      </w:r>
    </w:p>
    <w:p w14:paraId="6F2AA047" w14:textId="77777777" w:rsidR="00E93C23" w:rsidRPr="00FD1D97" w:rsidRDefault="00E93C23" w:rsidP="00E93C23">
      <w:pPr>
        <w:spacing w:line="0" w:lineRule="atLeast"/>
        <w:ind w:left="360"/>
        <w:contextualSpacing/>
        <w:jc w:val="both"/>
        <w:rPr>
          <w:rFonts w:ascii="Verdana" w:hAnsi="Verdana"/>
          <w:color w:val="000000"/>
          <w:sz w:val="20"/>
        </w:rPr>
      </w:pPr>
    </w:p>
    <w:p w14:paraId="1C28907C" w14:textId="6399A86D" w:rsidR="008E3A83" w:rsidRPr="00FD1D97" w:rsidRDefault="008E3A83" w:rsidP="00863D9B">
      <w:pPr>
        <w:numPr>
          <w:ilvl w:val="0"/>
          <w:numId w:val="1"/>
        </w:numPr>
        <w:spacing w:line="0" w:lineRule="atLeast"/>
        <w:contextualSpacing/>
        <w:jc w:val="both"/>
        <w:rPr>
          <w:rFonts w:ascii="Verdana" w:hAnsi="Verdana"/>
          <w:color w:val="000000"/>
          <w:sz w:val="20"/>
        </w:rPr>
      </w:pPr>
      <w:r w:rsidRPr="00FD1D97">
        <w:rPr>
          <w:rFonts w:ascii="Verdana" w:hAnsi="Verdana"/>
          <w:b/>
          <w:bCs/>
          <w:color w:val="000000"/>
          <w:sz w:val="20"/>
        </w:rPr>
        <w:t>Extended Treatment</w:t>
      </w:r>
      <w:r w:rsidRPr="00FD1D97">
        <w:rPr>
          <w:rFonts w:ascii="Verdana" w:hAnsi="Verdana"/>
          <w:color w:val="000000"/>
          <w:sz w:val="20"/>
        </w:rPr>
        <w:t xml:space="preserve">: – Individuals with particular diagnoses found on the list below are acknowledged to require greater in-clinic care. This care should still be monitored by the physiotherapist in terms of assessment findings, outcome measures (minimum of two plus the chronicity screening questionnaire), as well as simple in-clinic functional parameters. In this group, the number of in-clinic sessions would not exceed </w:t>
      </w:r>
      <w:r w:rsidR="00310224" w:rsidRPr="00FD1D97">
        <w:rPr>
          <w:rFonts w:ascii="Verdana" w:hAnsi="Verdana"/>
          <w:b/>
          <w:color w:val="000000"/>
          <w:sz w:val="20"/>
        </w:rPr>
        <w:t>thirty-six to forty-</w:t>
      </w:r>
      <w:r w:rsidR="0084185C" w:rsidRPr="00FD1D97">
        <w:rPr>
          <w:rFonts w:ascii="Verdana" w:hAnsi="Verdana"/>
          <w:b/>
          <w:color w:val="000000"/>
          <w:sz w:val="20"/>
        </w:rPr>
        <w:t xml:space="preserve">three </w:t>
      </w:r>
      <w:r w:rsidR="00310224" w:rsidRPr="00FD1D97">
        <w:rPr>
          <w:rFonts w:ascii="Verdana" w:hAnsi="Verdana"/>
          <w:b/>
          <w:color w:val="000000"/>
          <w:sz w:val="20"/>
        </w:rPr>
        <w:t>(</w:t>
      </w:r>
      <w:r w:rsidRPr="00FD1D97">
        <w:rPr>
          <w:rFonts w:ascii="Verdana" w:hAnsi="Verdana"/>
          <w:b/>
          <w:bCs/>
          <w:color w:val="000000"/>
          <w:sz w:val="20"/>
        </w:rPr>
        <w:t xml:space="preserve">36 to </w:t>
      </w:r>
      <w:r w:rsidR="0084185C" w:rsidRPr="00FD1D97">
        <w:rPr>
          <w:rFonts w:ascii="Verdana" w:hAnsi="Verdana"/>
          <w:b/>
          <w:bCs/>
          <w:color w:val="000000"/>
          <w:sz w:val="20"/>
        </w:rPr>
        <w:t>43</w:t>
      </w:r>
      <w:r w:rsidR="00310224" w:rsidRPr="00FD1D97">
        <w:rPr>
          <w:rFonts w:ascii="Verdana" w:hAnsi="Verdana"/>
          <w:b/>
          <w:bCs/>
          <w:color w:val="000000"/>
          <w:sz w:val="20"/>
        </w:rPr>
        <w:t>)</w:t>
      </w:r>
      <w:r w:rsidRPr="00FD1D97">
        <w:rPr>
          <w:rFonts w:ascii="Verdana" w:hAnsi="Verdana"/>
          <w:b/>
          <w:bCs/>
          <w:color w:val="000000"/>
          <w:sz w:val="20"/>
        </w:rPr>
        <w:t xml:space="preserve"> visits. </w:t>
      </w:r>
      <w:r w:rsidR="00863D9B" w:rsidRPr="00FD1D97">
        <w:rPr>
          <w:rFonts w:ascii="Verdana" w:hAnsi="Verdana"/>
          <w:b/>
          <w:bCs/>
          <w:color w:val="000000"/>
          <w:sz w:val="20"/>
        </w:rPr>
        <w:t>Unless otherwise approved by Manitoba Public Insurance n</w:t>
      </w:r>
      <w:r w:rsidRPr="00FD1D97">
        <w:rPr>
          <w:rFonts w:ascii="Verdana" w:hAnsi="Verdana"/>
          <w:b/>
          <w:bCs/>
          <w:color w:val="000000"/>
          <w:sz w:val="20"/>
        </w:rPr>
        <w:t xml:space="preserve">o extensions beyond </w:t>
      </w:r>
      <w:r w:rsidR="00310224" w:rsidRPr="00FD1D97">
        <w:rPr>
          <w:rFonts w:ascii="Verdana" w:hAnsi="Verdana"/>
          <w:b/>
          <w:color w:val="000000"/>
          <w:sz w:val="20"/>
        </w:rPr>
        <w:t>forty-</w:t>
      </w:r>
      <w:r w:rsidR="0084185C" w:rsidRPr="00FD1D97">
        <w:rPr>
          <w:rFonts w:ascii="Verdana" w:hAnsi="Verdana"/>
          <w:b/>
          <w:color w:val="000000"/>
          <w:sz w:val="20"/>
        </w:rPr>
        <w:t xml:space="preserve">three </w:t>
      </w:r>
      <w:r w:rsidR="00310224" w:rsidRPr="00FD1D97">
        <w:rPr>
          <w:rFonts w:ascii="Verdana" w:hAnsi="Verdana"/>
          <w:b/>
          <w:color w:val="000000"/>
          <w:sz w:val="20"/>
        </w:rPr>
        <w:t>(</w:t>
      </w:r>
      <w:r w:rsidR="0084185C" w:rsidRPr="00FD1D97">
        <w:rPr>
          <w:rFonts w:ascii="Verdana" w:hAnsi="Verdana"/>
          <w:b/>
          <w:bCs/>
          <w:color w:val="000000"/>
          <w:sz w:val="20"/>
        </w:rPr>
        <w:t>43</w:t>
      </w:r>
      <w:r w:rsidR="00310224" w:rsidRPr="00FD1D97">
        <w:rPr>
          <w:rFonts w:ascii="Verdana" w:hAnsi="Verdana"/>
          <w:b/>
          <w:bCs/>
          <w:color w:val="000000"/>
          <w:sz w:val="20"/>
        </w:rPr>
        <w:t>)</w:t>
      </w:r>
      <w:r w:rsidRPr="00FD1D97">
        <w:rPr>
          <w:rFonts w:ascii="Verdana" w:hAnsi="Verdana"/>
          <w:b/>
          <w:bCs/>
          <w:color w:val="000000"/>
          <w:sz w:val="20"/>
        </w:rPr>
        <w:t xml:space="preserve"> visits shall be permitted.</w:t>
      </w:r>
    </w:p>
    <w:p w14:paraId="5B3BB6CB" w14:textId="77777777" w:rsidR="00310224" w:rsidRPr="00FD1D97" w:rsidRDefault="00310224" w:rsidP="00FA5D31">
      <w:pPr>
        <w:spacing w:line="0" w:lineRule="atLeast"/>
        <w:ind w:left="720"/>
        <w:contextualSpacing/>
        <w:jc w:val="both"/>
        <w:rPr>
          <w:rFonts w:ascii="Verdana" w:hAnsi="Verdana"/>
          <w:color w:val="000000"/>
          <w:sz w:val="20"/>
        </w:rPr>
      </w:pPr>
    </w:p>
    <w:p w14:paraId="1CE06A1B" w14:textId="77777777"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Extended treatment list:</w:t>
      </w:r>
    </w:p>
    <w:p w14:paraId="685357E9" w14:textId="77777777" w:rsidR="00310224" w:rsidRPr="00FD1D97" w:rsidRDefault="00310224" w:rsidP="00FA5D31">
      <w:pPr>
        <w:spacing w:line="0" w:lineRule="atLeast"/>
        <w:ind w:left="720"/>
        <w:contextualSpacing/>
        <w:jc w:val="both"/>
        <w:rPr>
          <w:rFonts w:ascii="Verdana" w:hAnsi="Verdana"/>
          <w:color w:val="000000"/>
          <w:sz w:val="20"/>
        </w:rPr>
      </w:pPr>
    </w:p>
    <w:p w14:paraId="60607822" w14:textId="77777777"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2.1 - post-operative rehabilitation</w:t>
      </w:r>
    </w:p>
    <w:p w14:paraId="6FED9F2B" w14:textId="77777777" w:rsidR="00996041" w:rsidRPr="00FD1D97" w:rsidRDefault="00996041" w:rsidP="00FA5D31">
      <w:pPr>
        <w:spacing w:line="0" w:lineRule="atLeast"/>
        <w:contextualSpacing/>
        <w:jc w:val="both"/>
        <w:rPr>
          <w:rFonts w:ascii="Verdana" w:hAnsi="Verdana"/>
          <w:color w:val="000000"/>
          <w:sz w:val="20"/>
        </w:rPr>
      </w:pPr>
    </w:p>
    <w:p w14:paraId="0A002744" w14:textId="77777777"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2.</w:t>
      </w:r>
      <w:r w:rsidR="00160BD9" w:rsidRPr="00FD1D97">
        <w:rPr>
          <w:rFonts w:ascii="Verdana" w:hAnsi="Verdana"/>
          <w:color w:val="000000"/>
          <w:sz w:val="20"/>
        </w:rPr>
        <w:t>2</w:t>
      </w:r>
      <w:r w:rsidR="00996041" w:rsidRPr="00FD1D97">
        <w:rPr>
          <w:rFonts w:ascii="Verdana" w:hAnsi="Verdana"/>
          <w:color w:val="000000"/>
          <w:sz w:val="20"/>
        </w:rPr>
        <w:t>–</w:t>
      </w:r>
      <w:r w:rsidRPr="00FD1D97">
        <w:rPr>
          <w:rFonts w:ascii="Verdana" w:hAnsi="Verdana"/>
          <w:color w:val="000000"/>
          <w:sz w:val="20"/>
        </w:rPr>
        <w:t xml:space="preserve"> fracture</w:t>
      </w:r>
    </w:p>
    <w:p w14:paraId="42EF0BE2" w14:textId="77777777" w:rsidR="00996041" w:rsidRPr="00FD1D97" w:rsidRDefault="00996041" w:rsidP="00FA5D31">
      <w:pPr>
        <w:spacing w:line="0" w:lineRule="atLeast"/>
        <w:ind w:left="720"/>
        <w:contextualSpacing/>
        <w:jc w:val="both"/>
        <w:rPr>
          <w:rFonts w:ascii="Verdana" w:hAnsi="Verdana"/>
          <w:color w:val="000000"/>
          <w:sz w:val="20"/>
        </w:rPr>
      </w:pPr>
    </w:p>
    <w:p w14:paraId="67A7AF12" w14:textId="77777777"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2.</w:t>
      </w:r>
      <w:r w:rsidR="00160BD9" w:rsidRPr="00FD1D97">
        <w:rPr>
          <w:rFonts w:ascii="Verdana" w:hAnsi="Verdana"/>
          <w:color w:val="000000"/>
          <w:sz w:val="20"/>
        </w:rPr>
        <w:t xml:space="preserve">3 </w:t>
      </w:r>
      <w:r w:rsidR="00996041" w:rsidRPr="00FD1D97">
        <w:rPr>
          <w:rFonts w:ascii="Verdana" w:hAnsi="Verdana"/>
          <w:color w:val="000000"/>
          <w:sz w:val="20"/>
        </w:rPr>
        <w:t>–</w:t>
      </w:r>
      <w:r w:rsidRPr="00FD1D97">
        <w:rPr>
          <w:rFonts w:ascii="Verdana" w:hAnsi="Verdana"/>
          <w:color w:val="000000"/>
          <w:sz w:val="20"/>
        </w:rPr>
        <w:t xml:space="preserve"> dislocation</w:t>
      </w:r>
    </w:p>
    <w:p w14:paraId="26F43ACE" w14:textId="77777777" w:rsidR="00996041" w:rsidRPr="00FD1D97" w:rsidRDefault="00996041" w:rsidP="00FA5D31">
      <w:pPr>
        <w:spacing w:line="0" w:lineRule="atLeast"/>
        <w:ind w:left="720"/>
        <w:contextualSpacing/>
        <w:jc w:val="both"/>
        <w:rPr>
          <w:rFonts w:ascii="Verdana" w:hAnsi="Verdana"/>
          <w:color w:val="000000"/>
          <w:sz w:val="20"/>
        </w:rPr>
      </w:pPr>
    </w:p>
    <w:p w14:paraId="0280AE95" w14:textId="77777777"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2.</w:t>
      </w:r>
      <w:r w:rsidR="00160BD9" w:rsidRPr="00FD1D97">
        <w:rPr>
          <w:rFonts w:ascii="Verdana" w:hAnsi="Verdana"/>
          <w:color w:val="000000"/>
          <w:sz w:val="20"/>
        </w:rPr>
        <w:t xml:space="preserve">4 </w:t>
      </w:r>
      <w:r w:rsidRPr="00FD1D97">
        <w:rPr>
          <w:rFonts w:ascii="Verdana" w:hAnsi="Verdana"/>
          <w:color w:val="000000"/>
          <w:sz w:val="20"/>
        </w:rPr>
        <w:t>- complete rupture of muscle, tendon, or ligament</w:t>
      </w:r>
    </w:p>
    <w:p w14:paraId="1DB63105" w14:textId="77777777" w:rsidR="00996041" w:rsidRPr="00FD1D97" w:rsidRDefault="00996041" w:rsidP="00FA5D31">
      <w:pPr>
        <w:spacing w:line="0" w:lineRule="atLeast"/>
        <w:ind w:left="720"/>
        <w:contextualSpacing/>
        <w:jc w:val="both"/>
        <w:rPr>
          <w:rFonts w:ascii="Verdana" w:hAnsi="Verdana"/>
          <w:color w:val="000000"/>
          <w:sz w:val="20"/>
        </w:rPr>
      </w:pPr>
    </w:p>
    <w:p w14:paraId="71834AB5" w14:textId="77777777"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2.</w:t>
      </w:r>
      <w:r w:rsidR="00160BD9" w:rsidRPr="00FD1D97">
        <w:rPr>
          <w:rFonts w:ascii="Verdana" w:hAnsi="Verdana"/>
          <w:color w:val="000000"/>
          <w:sz w:val="20"/>
        </w:rPr>
        <w:t xml:space="preserve">5 </w:t>
      </w:r>
      <w:r w:rsidRPr="00FD1D97">
        <w:rPr>
          <w:rFonts w:ascii="Verdana" w:hAnsi="Verdana"/>
          <w:color w:val="000000"/>
          <w:sz w:val="20"/>
        </w:rPr>
        <w:t>- adhesive capsulitis</w:t>
      </w:r>
    </w:p>
    <w:p w14:paraId="54D5F3F2" w14:textId="77777777" w:rsidR="00996041" w:rsidRPr="00FD1D97" w:rsidRDefault="00996041" w:rsidP="00FA5D31">
      <w:pPr>
        <w:spacing w:line="0" w:lineRule="atLeast"/>
        <w:ind w:left="720"/>
        <w:contextualSpacing/>
        <w:jc w:val="both"/>
        <w:rPr>
          <w:rFonts w:ascii="Verdana" w:hAnsi="Verdana"/>
          <w:color w:val="000000"/>
          <w:sz w:val="20"/>
        </w:rPr>
      </w:pPr>
    </w:p>
    <w:p w14:paraId="2EFC5DDC" w14:textId="77777777"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2.</w:t>
      </w:r>
      <w:r w:rsidR="00160BD9" w:rsidRPr="00FD1D97">
        <w:rPr>
          <w:rFonts w:ascii="Verdana" w:hAnsi="Verdana"/>
          <w:color w:val="000000"/>
          <w:sz w:val="20"/>
        </w:rPr>
        <w:t xml:space="preserve">6 </w:t>
      </w:r>
      <w:r w:rsidRPr="00FD1D97">
        <w:rPr>
          <w:rFonts w:ascii="Verdana" w:hAnsi="Verdana"/>
          <w:color w:val="000000"/>
          <w:sz w:val="20"/>
        </w:rPr>
        <w:t>- myositis ossificans</w:t>
      </w:r>
    </w:p>
    <w:p w14:paraId="22A99DAF" w14:textId="77777777" w:rsidR="00996041" w:rsidRPr="00FD1D97" w:rsidRDefault="00996041" w:rsidP="00FA5D31">
      <w:pPr>
        <w:spacing w:line="0" w:lineRule="atLeast"/>
        <w:contextualSpacing/>
        <w:jc w:val="both"/>
        <w:rPr>
          <w:rFonts w:ascii="Verdana" w:hAnsi="Verdana"/>
          <w:color w:val="000000"/>
          <w:sz w:val="20"/>
        </w:rPr>
      </w:pPr>
    </w:p>
    <w:p w14:paraId="60131777" w14:textId="77777777" w:rsidR="00E003EC" w:rsidRPr="00FD1D97" w:rsidRDefault="008E3A83" w:rsidP="00FA5D31">
      <w:pPr>
        <w:spacing w:line="0" w:lineRule="atLeast"/>
        <w:ind w:left="720"/>
        <w:contextualSpacing/>
        <w:jc w:val="both"/>
        <w:rPr>
          <w:rFonts w:ascii="Verdana" w:hAnsi="Verdana"/>
          <w:b/>
          <w:bCs/>
          <w:color w:val="000000"/>
          <w:sz w:val="20"/>
        </w:rPr>
      </w:pPr>
      <w:r w:rsidRPr="00FD1D97">
        <w:rPr>
          <w:rFonts w:ascii="Verdana" w:hAnsi="Verdana"/>
          <w:b/>
          <w:bCs/>
          <w:color w:val="000000"/>
          <w:sz w:val="20"/>
        </w:rPr>
        <w:t>2.</w:t>
      </w:r>
      <w:r w:rsidR="00160BD9" w:rsidRPr="00FD1D97">
        <w:rPr>
          <w:rFonts w:ascii="Verdana" w:hAnsi="Verdana"/>
          <w:b/>
          <w:bCs/>
          <w:color w:val="000000"/>
          <w:sz w:val="20"/>
        </w:rPr>
        <w:t>7 –</w:t>
      </w:r>
      <w:r w:rsidRPr="00FD1D97">
        <w:rPr>
          <w:rFonts w:ascii="Verdana" w:hAnsi="Verdana"/>
          <w:b/>
          <w:bCs/>
          <w:color w:val="000000"/>
          <w:sz w:val="20"/>
        </w:rPr>
        <w:t xml:space="preserve"> </w:t>
      </w:r>
      <w:r w:rsidR="00160BD9" w:rsidRPr="00FD1D97">
        <w:rPr>
          <w:rFonts w:ascii="Verdana" w:hAnsi="Verdana"/>
          <w:b/>
          <w:bCs/>
          <w:color w:val="000000"/>
          <w:sz w:val="20"/>
        </w:rPr>
        <w:t xml:space="preserve">Peripheral Nerve Injury </w:t>
      </w:r>
      <w:r w:rsidR="00E003EC" w:rsidRPr="00FD1D97">
        <w:rPr>
          <w:rFonts w:ascii="Verdana" w:hAnsi="Verdana"/>
          <w:b/>
          <w:bCs/>
          <w:color w:val="000000"/>
          <w:sz w:val="20"/>
        </w:rPr>
        <w:t>(non WAD III)</w:t>
      </w:r>
    </w:p>
    <w:p w14:paraId="577828B7" w14:textId="77777777" w:rsidR="00E003EC" w:rsidRPr="00FD1D97" w:rsidRDefault="00E003EC" w:rsidP="00FA5D31">
      <w:pPr>
        <w:spacing w:line="0" w:lineRule="atLeast"/>
        <w:ind w:left="720"/>
        <w:contextualSpacing/>
        <w:jc w:val="both"/>
        <w:rPr>
          <w:rFonts w:ascii="Verdana" w:hAnsi="Verdana"/>
          <w:b/>
          <w:bCs/>
          <w:color w:val="000000"/>
          <w:sz w:val="20"/>
        </w:rPr>
      </w:pPr>
    </w:p>
    <w:p w14:paraId="37BED151" w14:textId="77777777" w:rsidR="00E003EC" w:rsidRPr="00FD1D97" w:rsidRDefault="00E003EC" w:rsidP="00FA5D31">
      <w:pPr>
        <w:spacing w:line="0" w:lineRule="atLeast"/>
        <w:ind w:left="720"/>
        <w:contextualSpacing/>
        <w:jc w:val="both"/>
        <w:rPr>
          <w:rFonts w:ascii="Verdana" w:hAnsi="Verdana"/>
          <w:bCs/>
          <w:color w:val="000000"/>
          <w:sz w:val="20"/>
        </w:rPr>
      </w:pPr>
      <w:r w:rsidRPr="00FD1D97">
        <w:rPr>
          <w:rFonts w:ascii="Verdana" w:hAnsi="Verdana"/>
          <w:bCs/>
          <w:color w:val="000000"/>
          <w:sz w:val="20"/>
        </w:rPr>
        <w:t>To qualify, the following criteria must be met:</w:t>
      </w:r>
    </w:p>
    <w:p w14:paraId="2E70EC4A" w14:textId="77777777" w:rsidR="00E003EC" w:rsidRPr="00FD1D97" w:rsidRDefault="00E003EC" w:rsidP="00FA5D31">
      <w:pPr>
        <w:spacing w:line="0" w:lineRule="atLeast"/>
        <w:ind w:left="720"/>
        <w:contextualSpacing/>
        <w:jc w:val="both"/>
        <w:rPr>
          <w:rFonts w:ascii="Verdana" w:hAnsi="Verdana"/>
          <w:bCs/>
          <w:color w:val="000000"/>
          <w:sz w:val="20"/>
        </w:rPr>
      </w:pPr>
    </w:p>
    <w:p w14:paraId="3D25A0E2" w14:textId="77777777" w:rsidR="00D52E0D" w:rsidRPr="00FD1D97" w:rsidRDefault="00A93EAC" w:rsidP="00FA5D31">
      <w:pPr>
        <w:pStyle w:val="ListParagraph"/>
        <w:numPr>
          <w:ilvl w:val="0"/>
          <w:numId w:val="4"/>
        </w:numPr>
        <w:spacing w:line="0" w:lineRule="atLeast"/>
        <w:jc w:val="both"/>
        <w:rPr>
          <w:rFonts w:ascii="Verdana" w:hAnsi="Verdana"/>
          <w:bCs/>
          <w:color w:val="000000"/>
          <w:sz w:val="20"/>
        </w:rPr>
      </w:pPr>
      <w:r w:rsidRPr="00FD1D97">
        <w:rPr>
          <w:rFonts w:ascii="Verdana" w:hAnsi="Verdana"/>
          <w:bCs/>
          <w:color w:val="000000"/>
          <w:sz w:val="20"/>
        </w:rPr>
        <w:t>Demonstrable change in sensory and/or motor function along the course of the nerve in question;</w:t>
      </w:r>
    </w:p>
    <w:p w14:paraId="6799DB4F" w14:textId="77777777" w:rsidR="00E003EC" w:rsidRPr="00FD1D97" w:rsidRDefault="00A93EAC" w:rsidP="00FA5D31">
      <w:pPr>
        <w:pStyle w:val="ListParagraph"/>
        <w:numPr>
          <w:ilvl w:val="0"/>
          <w:numId w:val="4"/>
        </w:numPr>
        <w:spacing w:line="0" w:lineRule="atLeast"/>
        <w:jc w:val="both"/>
        <w:rPr>
          <w:rFonts w:ascii="Verdana" w:hAnsi="Verdana"/>
          <w:bCs/>
          <w:color w:val="000000"/>
          <w:sz w:val="20"/>
        </w:rPr>
      </w:pPr>
      <w:r w:rsidRPr="00FD1D97">
        <w:rPr>
          <w:rFonts w:ascii="Verdana" w:hAnsi="Verdana"/>
          <w:bCs/>
          <w:color w:val="000000"/>
          <w:sz w:val="20"/>
        </w:rPr>
        <w:t>Injury is the result of any type of mechanical, thermal</w:t>
      </w:r>
      <w:r w:rsidR="004047F4" w:rsidRPr="00FD1D97">
        <w:rPr>
          <w:rFonts w:ascii="Verdana" w:hAnsi="Verdana"/>
          <w:bCs/>
          <w:color w:val="000000"/>
          <w:sz w:val="20"/>
        </w:rPr>
        <w:t>,</w:t>
      </w:r>
      <w:r w:rsidRPr="00FD1D97">
        <w:rPr>
          <w:rFonts w:ascii="Verdana" w:hAnsi="Verdana"/>
          <w:bCs/>
          <w:color w:val="000000"/>
          <w:sz w:val="20"/>
        </w:rPr>
        <w:t xml:space="preserve"> chemical trauma or lesion.</w:t>
      </w:r>
    </w:p>
    <w:p w14:paraId="147F6468" w14:textId="77777777" w:rsidR="00E003EC" w:rsidRPr="00FD1D97" w:rsidRDefault="00E003EC" w:rsidP="00FA5D31">
      <w:pPr>
        <w:spacing w:line="0" w:lineRule="atLeast"/>
        <w:ind w:left="720"/>
        <w:contextualSpacing/>
        <w:jc w:val="both"/>
        <w:rPr>
          <w:rFonts w:ascii="Verdana" w:hAnsi="Verdana"/>
          <w:b/>
          <w:bCs/>
          <w:color w:val="000000"/>
          <w:sz w:val="20"/>
        </w:rPr>
      </w:pPr>
    </w:p>
    <w:p w14:paraId="763BA32C" w14:textId="77777777" w:rsidR="008E3A83" w:rsidRPr="00FD1D97" w:rsidRDefault="00E003EC" w:rsidP="00FA5D31">
      <w:pPr>
        <w:spacing w:line="0" w:lineRule="atLeast"/>
        <w:ind w:left="720"/>
        <w:contextualSpacing/>
        <w:jc w:val="both"/>
        <w:rPr>
          <w:rFonts w:ascii="Verdana" w:hAnsi="Verdana"/>
          <w:b/>
          <w:bCs/>
          <w:color w:val="000000"/>
          <w:sz w:val="20"/>
        </w:rPr>
      </w:pPr>
      <w:r w:rsidRPr="00FD1D97">
        <w:rPr>
          <w:rFonts w:ascii="Verdana" w:hAnsi="Verdana"/>
          <w:b/>
          <w:bCs/>
          <w:color w:val="000000"/>
          <w:sz w:val="20"/>
        </w:rPr>
        <w:t xml:space="preserve">2.8 </w:t>
      </w:r>
      <w:r w:rsidR="008E3A83" w:rsidRPr="00FD1D97">
        <w:rPr>
          <w:rFonts w:ascii="Verdana" w:hAnsi="Verdana"/>
          <w:b/>
          <w:bCs/>
          <w:color w:val="000000"/>
          <w:sz w:val="20"/>
        </w:rPr>
        <w:t>WAD III</w:t>
      </w:r>
      <w:r w:rsidRPr="00FD1D97">
        <w:rPr>
          <w:rFonts w:ascii="Verdana" w:hAnsi="Verdana"/>
          <w:b/>
          <w:bCs/>
          <w:color w:val="000000"/>
          <w:sz w:val="20"/>
        </w:rPr>
        <w:t xml:space="preserve"> </w:t>
      </w:r>
    </w:p>
    <w:p w14:paraId="68EFD46E" w14:textId="77777777" w:rsidR="00996041" w:rsidRPr="00FD1D97" w:rsidRDefault="00996041" w:rsidP="00FA5D31">
      <w:pPr>
        <w:spacing w:line="0" w:lineRule="atLeast"/>
        <w:ind w:left="720"/>
        <w:contextualSpacing/>
        <w:jc w:val="both"/>
        <w:rPr>
          <w:rFonts w:ascii="Verdana" w:hAnsi="Verdana"/>
          <w:color w:val="000000"/>
          <w:sz w:val="20"/>
        </w:rPr>
      </w:pPr>
    </w:p>
    <w:p w14:paraId="53B56D21" w14:textId="6EB84C39"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 xml:space="preserve">To qualify as a WAD III injury, </w:t>
      </w:r>
      <w:r w:rsidR="00D605B5" w:rsidRPr="00FD1D97">
        <w:rPr>
          <w:rFonts w:ascii="Verdana" w:hAnsi="Verdana"/>
          <w:color w:val="000000"/>
          <w:sz w:val="20"/>
        </w:rPr>
        <w:t xml:space="preserve">at least </w:t>
      </w:r>
      <w:r w:rsidR="00310224" w:rsidRPr="00FD1D97">
        <w:rPr>
          <w:rFonts w:ascii="Verdana" w:hAnsi="Verdana"/>
          <w:color w:val="000000"/>
          <w:sz w:val="20"/>
        </w:rPr>
        <w:t>three (</w:t>
      </w:r>
      <w:r w:rsidRPr="00FD1D97">
        <w:rPr>
          <w:rFonts w:ascii="Verdana" w:hAnsi="Verdana"/>
          <w:color w:val="000000"/>
          <w:sz w:val="20"/>
        </w:rPr>
        <w:t>3</w:t>
      </w:r>
      <w:r w:rsidR="00310224" w:rsidRPr="00FD1D97">
        <w:rPr>
          <w:rFonts w:ascii="Verdana" w:hAnsi="Verdana"/>
          <w:color w:val="000000"/>
          <w:sz w:val="20"/>
        </w:rPr>
        <w:t>)</w:t>
      </w:r>
      <w:r w:rsidRPr="00FD1D97">
        <w:rPr>
          <w:rFonts w:ascii="Verdana" w:hAnsi="Verdana"/>
          <w:color w:val="000000"/>
          <w:sz w:val="20"/>
        </w:rPr>
        <w:t xml:space="preserve"> </w:t>
      </w:r>
      <w:r w:rsidR="00D605B5" w:rsidRPr="00FD1D97">
        <w:rPr>
          <w:rFonts w:ascii="Verdana" w:hAnsi="Verdana"/>
          <w:color w:val="000000"/>
          <w:sz w:val="20"/>
        </w:rPr>
        <w:t xml:space="preserve">of the following </w:t>
      </w:r>
      <w:r w:rsidRPr="00FD1D97">
        <w:rPr>
          <w:rFonts w:ascii="Verdana" w:hAnsi="Verdana"/>
          <w:color w:val="000000"/>
          <w:sz w:val="20"/>
        </w:rPr>
        <w:t xml:space="preserve">criteria </w:t>
      </w:r>
      <w:r w:rsidR="00425901" w:rsidRPr="00FD1D97">
        <w:rPr>
          <w:rFonts w:ascii="Verdana" w:hAnsi="Verdana"/>
          <w:color w:val="000000"/>
          <w:sz w:val="20"/>
        </w:rPr>
        <w:t>will have to</w:t>
      </w:r>
      <w:r w:rsidRPr="00FD1D97">
        <w:rPr>
          <w:rFonts w:ascii="Verdana" w:hAnsi="Verdana"/>
          <w:color w:val="000000"/>
          <w:sz w:val="20"/>
        </w:rPr>
        <w:t xml:space="preserve"> be met:</w:t>
      </w:r>
    </w:p>
    <w:p w14:paraId="72287DC7" w14:textId="77777777" w:rsidR="00996041" w:rsidRPr="00FD1D97" w:rsidRDefault="00996041" w:rsidP="00FA5D31">
      <w:pPr>
        <w:spacing w:line="0" w:lineRule="atLeast"/>
        <w:ind w:left="720"/>
        <w:contextualSpacing/>
        <w:jc w:val="both"/>
        <w:rPr>
          <w:rFonts w:ascii="Verdana" w:hAnsi="Verdana"/>
          <w:color w:val="000000"/>
          <w:sz w:val="20"/>
        </w:rPr>
      </w:pPr>
    </w:p>
    <w:p w14:paraId="52E5C64B" w14:textId="66DA74CD" w:rsidR="00D605B5" w:rsidRPr="00FD1D97" w:rsidRDefault="00D605B5" w:rsidP="00D605B5">
      <w:pPr>
        <w:pStyle w:val="ListParagraph"/>
        <w:numPr>
          <w:ilvl w:val="0"/>
          <w:numId w:val="4"/>
        </w:numPr>
        <w:spacing w:line="0" w:lineRule="atLeast"/>
        <w:jc w:val="both"/>
        <w:rPr>
          <w:rFonts w:ascii="Verdana" w:hAnsi="Verdana"/>
          <w:bCs/>
          <w:color w:val="000000"/>
          <w:sz w:val="20"/>
        </w:rPr>
      </w:pPr>
      <w:r w:rsidRPr="00FD1D97">
        <w:rPr>
          <w:rFonts w:ascii="Verdana" w:hAnsi="Verdana"/>
          <w:bCs/>
          <w:color w:val="000000"/>
          <w:sz w:val="20"/>
        </w:rPr>
        <w:t>The patient manifests pain in a radicular pain pattern confirmed by a pain diagram</w:t>
      </w:r>
    </w:p>
    <w:p w14:paraId="53F50229" w14:textId="2EFF74DA" w:rsidR="00D605B5" w:rsidRPr="00FD1D97" w:rsidRDefault="00D605B5" w:rsidP="00D605B5">
      <w:pPr>
        <w:pStyle w:val="ListParagraph"/>
        <w:numPr>
          <w:ilvl w:val="0"/>
          <w:numId w:val="4"/>
        </w:numPr>
        <w:spacing w:line="0" w:lineRule="atLeast"/>
        <w:jc w:val="both"/>
        <w:rPr>
          <w:rFonts w:ascii="Verdana" w:hAnsi="Verdana"/>
          <w:bCs/>
          <w:color w:val="000000"/>
          <w:sz w:val="20"/>
        </w:rPr>
      </w:pPr>
      <w:r w:rsidRPr="00FD1D97">
        <w:rPr>
          <w:rFonts w:ascii="Verdana" w:hAnsi="Verdana"/>
          <w:bCs/>
          <w:color w:val="000000"/>
          <w:sz w:val="20"/>
        </w:rPr>
        <w:t>There are sensory changes in that dermatome</w:t>
      </w:r>
    </w:p>
    <w:p w14:paraId="7960D3B4" w14:textId="19328A64" w:rsidR="00D605B5" w:rsidRPr="00FD1D97" w:rsidRDefault="00D605B5" w:rsidP="00D605B5">
      <w:pPr>
        <w:pStyle w:val="ListParagraph"/>
        <w:numPr>
          <w:ilvl w:val="0"/>
          <w:numId w:val="4"/>
        </w:numPr>
        <w:spacing w:line="0" w:lineRule="atLeast"/>
        <w:jc w:val="both"/>
        <w:rPr>
          <w:rFonts w:ascii="Verdana" w:hAnsi="Verdana"/>
          <w:bCs/>
          <w:color w:val="000000"/>
          <w:sz w:val="20"/>
        </w:rPr>
      </w:pPr>
      <w:r w:rsidRPr="00FD1D97">
        <w:rPr>
          <w:rFonts w:ascii="Verdana" w:hAnsi="Verdana"/>
          <w:bCs/>
          <w:color w:val="000000"/>
          <w:sz w:val="20"/>
        </w:rPr>
        <w:t>There are strength changes within that myotome</w:t>
      </w:r>
    </w:p>
    <w:p w14:paraId="12A6A76A" w14:textId="61B86DD8" w:rsidR="00D605B5" w:rsidRPr="00FD1D97" w:rsidRDefault="00D605B5" w:rsidP="00D605B5">
      <w:pPr>
        <w:pStyle w:val="ListParagraph"/>
        <w:numPr>
          <w:ilvl w:val="0"/>
          <w:numId w:val="4"/>
        </w:numPr>
        <w:spacing w:line="0" w:lineRule="atLeast"/>
        <w:jc w:val="both"/>
        <w:rPr>
          <w:rFonts w:ascii="Verdana" w:hAnsi="Verdana"/>
          <w:bCs/>
          <w:color w:val="000000"/>
          <w:sz w:val="20"/>
        </w:rPr>
      </w:pPr>
      <w:r w:rsidRPr="00FD1D97">
        <w:rPr>
          <w:rFonts w:ascii="Verdana" w:hAnsi="Verdana"/>
          <w:bCs/>
          <w:color w:val="000000"/>
          <w:sz w:val="20"/>
        </w:rPr>
        <w:t>There is a reflex change in that same segmental distribution</w:t>
      </w:r>
    </w:p>
    <w:p w14:paraId="25D293B2" w14:textId="77777777" w:rsidR="00E93C23" w:rsidRPr="00FD1D97" w:rsidRDefault="00E93C23" w:rsidP="00E93C23">
      <w:pPr>
        <w:spacing w:line="0" w:lineRule="atLeast"/>
        <w:contextualSpacing/>
        <w:jc w:val="both"/>
        <w:rPr>
          <w:rFonts w:ascii="Verdana" w:hAnsi="Verdana"/>
          <w:color w:val="000000"/>
          <w:sz w:val="20"/>
        </w:rPr>
      </w:pPr>
    </w:p>
    <w:p w14:paraId="05DE7B8C" w14:textId="6CA366CB" w:rsidR="009C73F5" w:rsidRPr="00FD1D97" w:rsidRDefault="00E93C23" w:rsidP="00E93C23">
      <w:pPr>
        <w:spacing w:line="0" w:lineRule="atLeast"/>
        <w:ind w:firstLine="720"/>
        <w:contextualSpacing/>
        <w:jc w:val="both"/>
        <w:rPr>
          <w:rFonts w:ascii="Verdana" w:hAnsi="Verdana"/>
          <w:b/>
          <w:color w:val="000000"/>
          <w:sz w:val="20"/>
        </w:rPr>
      </w:pPr>
      <w:r w:rsidRPr="00FD1D97">
        <w:rPr>
          <w:rFonts w:ascii="Verdana" w:hAnsi="Verdana"/>
          <w:b/>
          <w:color w:val="000000"/>
          <w:sz w:val="20"/>
        </w:rPr>
        <w:lastRenderedPageBreak/>
        <w:t>2.9</w:t>
      </w:r>
      <w:r w:rsidRPr="00FD1D97">
        <w:rPr>
          <w:rFonts w:ascii="Verdana" w:hAnsi="Verdana"/>
          <w:b/>
          <w:color w:val="000000"/>
          <w:sz w:val="20"/>
        </w:rPr>
        <w:tab/>
        <w:t>Extended care treatment with multiple injury sites</w:t>
      </w:r>
    </w:p>
    <w:p w14:paraId="6C6FEB4F" w14:textId="77777777" w:rsidR="00E93C23" w:rsidRPr="00FD1D97" w:rsidRDefault="00E93C23" w:rsidP="00E93C23">
      <w:pPr>
        <w:spacing w:line="0" w:lineRule="atLeast"/>
        <w:contextualSpacing/>
        <w:jc w:val="both"/>
        <w:rPr>
          <w:rFonts w:ascii="Verdana" w:hAnsi="Verdana"/>
          <w:color w:val="000000"/>
          <w:sz w:val="20"/>
        </w:rPr>
      </w:pPr>
      <w:r w:rsidRPr="00FD1D97">
        <w:rPr>
          <w:rFonts w:ascii="Verdana" w:hAnsi="Verdana"/>
          <w:color w:val="000000"/>
          <w:sz w:val="20"/>
        </w:rPr>
        <w:tab/>
      </w:r>
    </w:p>
    <w:p w14:paraId="620CC559" w14:textId="77777777" w:rsidR="0009510C" w:rsidRPr="00FD1D97" w:rsidRDefault="0009510C" w:rsidP="0009510C">
      <w:pPr>
        <w:spacing w:line="0" w:lineRule="atLeast"/>
        <w:ind w:left="720"/>
        <w:contextualSpacing/>
        <w:jc w:val="both"/>
        <w:rPr>
          <w:rFonts w:ascii="Verdana" w:hAnsi="Verdana"/>
          <w:color w:val="000000"/>
          <w:sz w:val="20"/>
        </w:rPr>
      </w:pPr>
      <w:r w:rsidRPr="00FD1D97">
        <w:rPr>
          <w:rFonts w:ascii="Verdana" w:hAnsi="Verdana"/>
          <w:color w:val="000000"/>
          <w:sz w:val="20"/>
        </w:rPr>
        <w:t>See 1(B) above – Primary Care with Multiple Injury Sites</w:t>
      </w:r>
    </w:p>
    <w:p w14:paraId="53AB7CCB" w14:textId="74DF6C1B" w:rsidR="00E93C23" w:rsidRPr="00FD1D97" w:rsidRDefault="00E93C23" w:rsidP="00E93C23">
      <w:pPr>
        <w:spacing w:line="0" w:lineRule="atLeast"/>
        <w:contextualSpacing/>
        <w:jc w:val="both"/>
        <w:rPr>
          <w:rFonts w:ascii="Verdana" w:hAnsi="Verdana"/>
          <w:color w:val="000000"/>
          <w:sz w:val="20"/>
        </w:rPr>
      </w:pPr>
      <w:r w:rsidRPr="00FD1D97">
        <w:rPr>
          <w:rFonts w:ascii="Verdana" w:hAnsi="Verdana"/>
          <w:color w:val="000000"/>
          <w:sz w:val="20"/>
        </w:rPr>
        <w:tab/>
      </w:r>
    </w:p>
    <w:p w14:paraId="43365565" w14:textId="77777777" w:rsidR="008E3A83" w:rsidRPr="00FD1D97" w:rsidRDefault="008E3A83" w:rsidP="00FA5D31">
      <w:pPr>
        <w:numPr>
          <w:ilvl w:val="0"/>
          <w:numId w:val="1"/>
        </w:numPr>
        <w:spacing w:line="0" w:lineRule="atLeast"/>
        <w:contextualSpacing/>
        <w:jc w:val="both"/>
        <w:rPr>
          <w:rFonts w:ascii="Verdana" w:hAnsi="Verdana"/>
          <w:color w:val="000000"/>
          <w:sz w:val="20"/>
        </w:rPr>
      </w:pPr>
      <w:r w:rsidRPr="00FD1D97">
        <w:rPr>
          <w:rFonts w:ascii="Verdana" w:hAnsi="Verdana"/>
          <w:b/>
          <w:bCs/>
          <w:color w:val="000000"/>
          <w:sz w:val="20"/>
        </w:rPr>
        <w:t>Complex Treatment</w:t>
      </w:r>
      <w:r w:rsidRPr="00FD1D97">
        <w:rPr>
          <w:rFonts w:ascii="Verdana" w:hAnsi="Verdana"/>
          <w:color w:val="000000"/>
          <w:sz w:val="20"/>
        </w:rPr>
        <w:t xml:space="preserve">: The complex treatment group would include specific diagnostic entities </w:t>
      </w:r>
      <w:r w:rsidR="0056590A" w:rsidRPr="00FD1D97">
        <w:rPr>
          <w:rFonts w:ascii="Verdana" w:hAnsi="Verdana"/>
          <w:color w:val="000000"/>
          <w:sz w:val="20"/>
        </w:rPr>
        <w:t xml:space="preserve">and/or complex conditions and/or injuries </w:t>
      </w:r>
      <w:r w:rsidRPr="00FD1D97">
        <w:rPr>
          <w:rFonts w:ascii="Verdana" w:hAnsi="Verdana"/>
          <w:color w:val="000000"/>
          <w:sz w:val="20"/>
        </w:rPr>
        <w:t>which often require both more time per visit, as well as longer in-clinic programs, some with very lengthy treatments being required.</w:t>
      </w:r>
    </w:p>
    <w:p w14:paraId="1676CBA0" w14:textId="77777777" w:rsidR="0056590A" w:rsidRPr="00FD1D97" w:rsidRDefault="0056590A" w:rsidP="00FA5D31">
      <w:pPr>
        <w:spacing w:line="0" w:lineRule="atLeast"/>
        <w:ind w:left="720"/>
        <w:contextualSpacing/>
        <w:jc w:val="both"/>
        <w:rPr>
          <w:rFonts w:ascii="Verdana" w:hAnsi="Verdana"/>
          <w:color w:val="000000"/>
          <w:sz w:val="20"/>
        </w:rPr>
      </w:pPr>
    </w:p>
    <w:p w14:paraId="666E7AFC" w14:textId="719EE09F" w:rsidR="008E3A83" w:rsidRPr="00FD1D97" w:rsidRDefault="009D3ADA" w:rsidP="00FA5D31">
      <w:pPr>
        <w:spacing w:line="0" w:lineRule="atLeast"/>
        <w:ind w:left="720"/>
        <w:contextualSpacing/>
        <w:jc w:val="both"/>
        <w:rPr>
          <w:rFonts w:ascii="Verdana" w:hAnsi="Verdana"/>
          <w:color w:val="000000"/>
          <w:sz w:val="20"/>
        </w:rPr>
      </w:pPr>
      <w:r w:rsidRPr="00FD1D97">
        <w:rPr>
          <w:rFonts w:ascii="Verdana" w:hAnsi="Verdana"/>
          <w:color w:val="000000"/>
          <w:sz w:val="20"/>
        </w:rPr>
        <w:t xml:space="preserve">The treatments should still be monitored and care should be considered necessary or advisable to contribute to the rehabilitation of a victim, to lessen a disability resulting from bodily injury, and to facilitate the victim's return to a normal life or reintegration into society or the </w:t>
      </w:r>
      <w:proofErr w:type="spellStart"/>
      <w:r w:rsidRPr="00FD1D97">
        <w:rPr>
          <w:rFonts w:ascii="Verdana" w:hAnsi="Verdana"/>
          <w:color w:val="000000"/>
          <w:sz w:val="20"/>
        </w:rPr>
        <w:t>labour</w:t>
      </w:r>
      <w:proofErr w:type="spellEnd"/>
      <w:r w:rsidRPr="00FD1D97">
        <w:rPr>
          <w:rFonts w:ascii="Verdana" w:hAnsi="Verdana"/>
          <w:color w:val="000000"/>
          <w:sz w:val="20"/>
        </w:rPr>
        <w:t xml:space="preserve"> market</w:t>
      </w:r>
      <w:r w:rsidR="005F1557">
        <w:rPr>
          <w:rFonts w:ascii="Verdana" w:hAnsi="Verdana"/>
          <w:color w:val="000000"/>
          <w:sz w:val="20"/>
        </w:rPr>
        <w:t>.</w:t>
      </w:r>
      <w:r w:rsidRPr="00FD1D97">
        <w:rPr>
          <w:rFonts w:ascii="Verdana" w:hAnsi="Verdana"/>
          <w:color w:val="000000"/>
          <w:sz w:val="20"/>
        </w:rPr>
        <w:t xml:space="preserve"> </w:t>
      </w:r>
      <w:r w:rsidR="008E3A83" w:rsidRPr="00FD1D97">
        <w:rPr>
          <w:rFonts w:ascii="Verdana" w:hAnsi="Verdana"/>
          <w:color w:val="000000"/>
          <w:sz w:val="20"/>
        </w:rPr>
        <w:t>Physiotherapy assessment, outcome measures, screening tests, as well as Functional Capacity Evaluations [pre-approved FCE's] will help to document the need for ongoing in-clinic care.</w:t>
      </w:r>
    </w:p>
    <w:p w14:paraId="377108CA" w14:textId="77777777" w:rsidR="00BE1CC9" w:rsidRPr="00FD1D97" w:rsidRDefault="00BE1CC9" w:rsidP="00FA5D31">
      <w:pPr>
        <w:spacing w:line="0" w:lineRule="atLeast"/>
        <w:ind w:left="720"/>
        <w:contextualSpacing/>
        <w:jc w:val="both"/>
        <w:rPr>
          <w:rFonts w:ascii="Verdana" w:hAnsi="Verdana"/>
          <w:color w:val="000000"/>
          <w:sz w:val="20"/>
        </w:rPr>
      </w:pPr>
    </w:p>
    <w:p w14:paraId="066AEECD" w14:textId="77777777"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These would be managed on a case-by-case basis with the understanding that significant in-clinic treatment should be expected in many of these cases. Diagnoses representative of complex cases include:</w:t>
      </w:r>
    </w:p>
    <w:p w14:paraId="4F57D18A" w14:textId="77777777" w:rsidR="00BE1CC9" w:rsidRPr="00FD1D97" w:rsidRDefault="00BE1CC9" w:rsidP="00FA5D31">
      <w:pPr>
        <w:spacing w:line="0" w:lineRule="atLeast"/>
        <w:ind w:left="720"/>
        <w:contextualSpacing/>
        <w:jc w:val="both"/>
        <w:rPr>
          <w:rFonts w:ascii="Verdana" w:hAnsi="Verdana"/>
          <w:color w:val="000000"/>
          <w:sz w:val="20"/>
        </w:rPr>
      </w:pPr>
    </w:p>
    <w:p w14:paraId="770E7545" w14:textId="77777777"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 xml:space="preserve">3.1 </w:t>
      </w:r>
      <w:r w:rsidR="00996041" w:rsidRPr="00FD1D97">
        <w:rPr>
          <w:rFonts w:ascii="Verdana" w:hAnsi="Verdana"/>
          <w:color w:val="000000"/>
          <w:sz w:val="20"/>
        </w:rPr>
        <w:t>–</w:t>
      </w:r>
      <w:r w:rsidRPr="00FD1D97">
        <w:rPr>
          <w:rFonts w:ascii="Verdana" w:hAnsi="Verdana"/>
          <w:color w:val="000000"/>
          <w:sz w:val="20"/>
        </w:rPr>
        <w:t xml:space="preserve"> Quadriplegia</w:t>
      </w:r>
      <w:r w:rsidR="00160BD9" w:rsidRPr="00FD1D97">
        <w:rPr>
          <w:rFonts w:ascii="Verdana" w:hAnsi="Verdana"/>
          <w:color w:val="000000"/>
          <w:sz w:val="20"/>
        </w:rPr>
        <w:t xml:space="preserve"> – Asia A to Asia D, and submitting the specific A</w:t>
      </w:r>
      <w:r w:rsidR="00FC42FE" w:rsidRPr="00FD1D97">
        <w:rPr>
          <w:rFonts w:ascii="Verdana" w:hAnsi="Verdana"/>
          <w:color w:val="000000"/>
          <w:sz w:val="20"/>
        </w:rPr>
        <w:t>SIA</w:t>
      </w:r>
      <w:r w:rsidR="00160BD9" w:rsidRPr="00FD1D97">
        <w:rPr>
          <w:rFonts w:ascii="Verdana" w:hAnsi="Verdana"/>
          <w:color w:val="000000"/>
          <w:sz w:val="20"/>
        </w:rPr>
        <w:t xml:space="preserve"> classification, which includes the specific clinical findings.</w:t>
      </w:r>
    </w:p>
    <w:p w14:paraId="00B5C59E" w14:textId="77777777" w:rsidR="00996041" w:rsidRPr="00FD1D97" w:rsidRDefault="00996041" w:rsidP="00FA5D31">
      <w:pPr>
        <w:spacing w:line="0" w:lineRule="atLeast"/>
        <w:ind w:left="720"/>
        <w:contextualSpacing/>
        <w:jc w:val="both"/>
        <w:rPr>
          <w:rFonts w:ascii="Verdana" w:hAnsi="Verdana"/>
          <w:color w:val="000000"/>
          <w:sz w:val="20"/>
        </w:rPr>
      </w:pPr>
    </w:p>
    <w:p w14:paraId="586AE117" w14:textId="77777777" w:rsidR="00996041"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 xml:space="preserve">3.2 </w:t>
      </w:r>
      <w:r w:rsidR="00996041" w:rsidRPr="00FD1D97">
        <w:rPr>
          <w:rFonts w:ascii="Verdana" w:hAnsi="Verdana"/>
          <w:color w:val="000000"/>
          <w:sz w:val="20"/>
        </w:rPr>
        <w:t>–</w:t>
      </w:r>
      <w:r w:rsidRPr="00FD1D97">
        <w:rPr>
          <w:rFonts w:ascii="Verdana" w:hAnsi="Verdana"/>
          <w:color w:val="000000"/>
          <w:sz w:val="20"/>
        </w:rPr>
        <w:t xml:space="preserve"> Paraplegia</w:t>
      </w:r>
      <w:r w:rsidR="00160BD9" w:rsidRPr="00FD1D97">
        <w:rPr>
          <w:rFonts w:ascii="Verdana" w:hAnsi="Verdana"/>
          <w:color w:val="000000"/>
          <w:sz w:val="20"/>
        </w:rPr>
        <w:t xml:space="preserve"> - A</w:t>
      </w:r>
      <w:r w:rsidR="00FC42FE" w:rsidRPr="00FD1D97">
        <w:rPr>
          <w:rFonts w:ascii="Verdana" w:hAnsi="Verdana"/>
          <w:color w:val="000000"/>
          <w:sz w:val="20"/>
        </w:rPr>
        <w:t>SIA</w:t>
      </w:r>
      <w:r w:rsidR="00160BD9" w:rsidRPr="00FD1D97">
        <w:rPr>
          <w:rFonts w:ascii="Verdana" w:hAnsi="Verdana"/>
          <w:color w:val="000000"/>
          <w:sz w:val="20"/>
        </w:rPr>
        <w:t xml:space="preserve"> A to A</w:t>
      </w:r>
      <w:r w:rsidR="00FC42FE" w:rsidRPr="00FD1D97">
        <w:rPr>
          <w:rFonts w:ascii="Verdana" w:hAnsi="Verdana"/>
          <w:color w:val="000000"/>
          <w:sz w:val="20"/>
        </w:rPr>
        <w:t>SIA</w:t>
      </w:r>
      <w:r w:rsidR="00160BD9" w:rsidRPr="00FD1D97">
        <w:rPr>
          <w:rFonts w:ascii="Verdana" w:hAnsi="Verdana"/>
          <w:color w:val="000000"/>
          <w:sz w:val="20"/>
        </w:rPr>
        <w:t xml:space="preserve"> D, and </w:t>
      </w:r>
      <w:r w:rsidR="00D916B8" w:rsidRPr="00FD1D97">
        <w:rPr>
          <w:rFonts w:ascii="Verdana" w:hAnsi="Verdana"/>
          <w:color w:val="000000"/>
          <w:sz w:val="20"/>
        </w:rPr>
        <w:t xml:space="preserve">submitted </w:t>
      </w:r>
      <w:r w:rsidR="00160BD9" w:rsidRPr="00FD1D97">
        <w:rPr>
          <w:rFonts w:ascii="Verdana" w:hAnsi="Verdana"/>
          <w:color w:val="000000"/>
          <w:sz w:val="20"/>
        </w:rPr>
        <w:t>the specific Asia classification, which includes the specific clinical findings.</w:t>
      </w:r>
    </w:p>
    <w:p w14:paraId="174A0D05" w14:textId="77777777" w:rsidR="00C1344C" w:rsidRPr="00FD1D97" w:rsidRDefault="00C1344C" w:rsidP="00FA5D31">
      <w:pPr>
        <w:spacing w:line="0" w:lineRule="atLeast"/>
        <w:ind w:left="720"/>
        <w:contextualSpacing/>
        <w:jc w:val="both"/>
        <w:rPr>
          <w:rFonts w:ascii="Verdana" w:hAnsi="Verdana"/>
          <w:color w:val="000000"/>
          <w:sz w:val="20"/>
        </w:rPr>
      </w:pPr>
    </w:p>
    <w:p w14:paraId="0EE239B5" w14:textId="73B06540"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 xml:space="preserve">3.3 - moderate or </w:t>
      </w:r>
      <w:r w:rsidR="00034460" w:rsidRPr="00FD1D97">
        <w:rPr>
          <w:rFonts w:ascii="Verdana" w:hAnsi="Verdana"/>
          <w:color w:val="000000"/>
          <w:sz w:val="20"/>
        </w:rPr>
        <w:t xml:space="preserve">severe </w:t>
      </w:r>
      <w:r w:rsidRPr="00FD1D97">
        <w:rPr>
          <w:rFonts w:ascii="Verdana" w:hAnsi="Verdana"/>
          <w:color w:val="000000"/>
          <w:sz w:val="20"/>
        </w:rPr>
        <w:t>traumatic brain injuries</w:t>
      </w:r>
      <w:r w:rsidR="00491411">
        <w:rPr>
          <w:rFonts w:ascii="Verdana" w:hAnsi="Verdana"/>
          <w:color w:val="000000"/>
          <w:sz w:val="20"/>
        </w:rPr>
        <w:t>.</w:t>
      </w:r>
    </w:p>
    <w:p w14:paraId="17CC93C5" w14:textId="77777777" w:rsidR="00996041" w:rsidRPr="00FD1D97" w:rsidRDefault="00996041" w:rsidP="00FA5D31">
      <w:pPr>
        <w:spacing w:line="0" w:lineRule="atLeast"/>
        <w:ind w:left="720"/>
        <w:contextualSpacing/>
        <w:jc w:val="both"/>
        <w:rPr>
          <w:rFonts w:ascii="Verdana" w:hAnsi="Verdana"/>
          <w:color w:val="000000"/>
          <w:sz w:val="20"/>
        </w:rPr>
      </w:pPr>
    </w:p>
    <w:p w14:paraId="1E4DBD31" w14:textId="77777777" w:rsidR="008E3A83" w:rsidRPr="00FD1D97" w:rsidRDefault="00037B0A" w:rsidP="00FA5D31">
      <w:pPr>
        <w:spacing w:line="0" w:lineRule="atLeast"/>
        <w:ind w:left="720"/>
        <w:contextualSpacing/>
        <w:jc w:val="both"/>
        <w:rPr>
          <w:rFonts w:ascii="Verdana" w:hAnsi="Verdana"/>
          <w:color w:val="000000"/>
          <w:sz w:val="20"/>
        </w:rPr>
      </w:pPr>
      <w:r w:rsidRPr="00FD1D97">
        <w:rPr>
          <w:rFonts w:ascii="Verdana" w:hAnsi="Verdana"/>
          <w:color w:val="000000"/>
          <w:sz w:val="20"/>
        </w:rPr>
        <w:t>*</w:t>
      </w:r>
      <w:r w:rsidR="008E3A83" w:rsidRPr="00FD1D97">
        <w:rPr>
          <w:rFonts w:ascii="Verdana" w:hAnsi="Verdana"/>
          <w:color w:val="000000"/>
          <w:sz w:val="20"/>
        </w:rPr>
        <w:t>3.4 – complex fracture/dislocation - e.g. multiple fractures, fractures involving a joint [e.g. tibial plateau, distal humerus], non-surgical spiral fractures of long bones, surgically fixated severely comminuted long bone fractures</w:t>
      </w:r>
      <w:r w:rsidR="00160BD9" w:rsidRPr="00FD1D97">
        <w:rPr>
          <w:rFonts w:ascii="Verdana" w:hAnsi="Verdana"/>
          <w:color w:val="000000"/>
          <w:sz w:val="20"/>
        </w:rPr>
        <w:t>, compression fractures with demonstrated loss of vertebral height, injury to a peripheral joint that involves significant disruption of the articular surface.</w:t>
      </w:r>
    </w:p>
    <w:p w14:paraId="275FC55D" w14:textId="77777777" w:rsidR="00996041" w:rsidRPr="00FD1D97" w:rsidRDefault="00996041" w:rsidP="00FA5D31">
      <w:pPr>
        <w:spacing w:line="0" w:lineRule="atLeast"/>
        <w:ind w:left="720"/>
        <w:contextualSpacing/>
        <w:jc w:val="both"/>
        <w:rPr>
          <w:rFonts w:ascii="Verdana" w:hAnsi="Verdana"/>
          <w:color w:val="000000"/>
          <w:sz w:val="20"/>
        </w:rPr>
      </w:pPr>
    </w:p>
    <w:p w14:paraId="20233BFB" w14:textId="77777777"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 xml:space="preserve">*3.5 - </w:t>
      </w:r>
      <w:r w:rsidR="00AD1B7D" w:rsidRPr="00FD1D97">
        <w:rPr>
          <w:rFonts w:ascii="Verdana" w:hAnsi="Verdana"/>
          <w:color w:val="000000"/>
          <w:sz w:val="20"/>
        </w:rPr>
        <w:t>significant complicating medical conditions and/or injuries, pre-existing injury, and/or diagnoses that reasonably necessitate(s) longer in clinic treatment (without limiting the foregoing, some examples of the varied circumstances that will fall within this category include stroke and heart disease, significant arthropathy (e.g. significant RA/OA), certain neurological conditions and diseases</w:t>
      </w:r>
      <w:r w:rsidR="00FC3CFA" w:rsidRPr="00FD1D97">
        <w:rPr>
          <w:rFonts w:ascii="Verdana" w:hAnsi="Verdana"/>
          <w:color w:val="000000"/>
          <w:sz w:val="20"/>
        </w:rPr>
        <w:t xml:space="preserve"> or significant injuries</w:t>
      </w:r>
      <w:r w:rsidR="004047F4" w:rsidRPr="00FD1D97">
        <w:rPr>
          <w:rFonts w:ascii="Verdana" w:hAnsi="Verdana"/>
          <w:color w:val="000000"/>
          <w:sz w:val="20"/>
        </w:rPr>
        <w:t xml:space="preserve"> affecting the musculoskeletal system</w:t>
      </w:r>
      <w:r w:rsidR="00AD1B7D" w:rsidRPr="00FD1D97">
        <w:rPr>
          <w:rFonts w:ascii="Verdana" w:hAnsi="Verdana"/>
          <w:color w:val="000000"/>
          <w:sz w:val="20"/>
        </w:rPr>
        <w:t>.</w:t>
      </w:r>
    </w:p>
    <w:p w14:paraId="02C0D2B2" w14:textId="77777777" w:rsidR="00996041" w:rsidRPr="00FD1D97" w:rsidRDefault="00996041" w:rsidP="00FA5D31">
      <w:pPr>
        <w:spacing w:line="0" w:lineRule="atLeast"/>
        <w:ind w:left="720"/>
        <w:contextualSpacing/>
        <w:jc w:val="both"/>
        <w:rPr>
          <w:rFonts w:ascii="Verdana" w:hAnsi="Verdana"/>
          <w:color w:val="000000"/>
          <w:sz w:val="20"/>
        </w:rPr>
      </w:pPr>
    </w:p>
    <w:p w14:paraId="3A5FA738" w14:textId="77777777"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 xml:space="preserve">3.6 </w:t>
      </w:r>
      <w:r w:rsidR="00996041" w:rsidRPr="00FD1D97">
        <w:rPr>
          <w:rFonts w:ascii="Verdana" w:hAnsi="Verdana"/>
          <w:color w:val="000000"/>
          <w:sz w:val="20"/>
        </w:rPr>
        <w:t>–</w:t>
      </w:r>
      <w:r w:rsidRPr="00FD1D97">
        <w:rPr>
          <w:rFonts w:ascii="Verdana" w:hAnsi="Verdana"/>
          <w:color w:val="000000"/>
          <w:sz w:val="20"/>
        </w:rPr>
        <w:t xml:space="preserve"> amputation</w:t>
      </w:r>
    </w:p>
    <w:p w14:paraId="029EDDCD" w14:textId="77777777" w:rsidR="00996041" w:rsidRPr="00FD1D97" w:rsidRDefault="00996041" w:rsidP="00FA5D31">
      <w:pPr>
        <w:spacing w:line="0" w:lineRule="atLeast"/>
        <w:ind w:left="720"/>
        <w:contextualSpacing/>
        <w:jc w:val="both"/>
        <w:rPr>
          <w:rFonts w:ascii="Verdana" w:hAnsi="Verdana"/>
          <w:color w:val="000000"/>
          <w:sz w:val="20"/>
        </w:rPr>
      </w:pPr>
    </w:p>
    <w:p w14:paraId="23AFAC69" w14:textId="77777777"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3.7 WAD IV</w:t>
      </w:r>
    </w:p>
    <w:p w14:paraId="2575EEB2" w14:textId="77777777" w:rsidR="00E003EC" w:rsidRPr="00FD1D97" w:rsidRDefault="00E003EC" w:rsidP="00FA5D31">
      <w:pPr>
        <w:spacing w:line="0" w:lineRule="atLeast"/>
        <w:ind w:left="720"/>
        <w:contextualSpacing/>
        <w:jc w:val="both"/>
        <w:rPr>
          <w:rFonts w:ascii="Verdana" w:hAnsi="Verdana"/>
          <w:color w:val="000000"/>
          <w:sz w:val="20"/>
        </w:rPr>
      </w:pPr>
    </w:p>
    <w:p w14:paraId="3852F623" w14:textId="77777777" w:rsidR="00E003EC" w:rsidRPr="00FD1D97" w:rsidRDefault="004047F4" w:rsidP="00FA5D31">
      <w:pPr>
        <w:spacing w:line="0" w:lineRule="atLeast"/>
        <w:ind w:left="720"/>
        <w:contextualSpacing/>
        <w:jc w:val="both"/>
        <w:rPr>
          <w:rFonts w:ascii="Verdana" w:hAnsi="Verdana"/>
          <w:color w:val="000000"/>
          <w:sz w:val="20"/>
        </w:rPr>
      </w:pPr>
      <w:r w:rsidRPr="00FD1D97">
        <w:rPr>
          <w:rFonts w:ascii="Verdana" w:hAnsi="Verdana"/>
          <w:color w:val="000000"/>
          <w:sz w:val="20"/>
        </w:rPr>
        <w:t>*3.8 Miscellaneous category 3 claims: where a physiotherapist advises Manitoba Public Insurance of the reasons why a claimant requires more time per visit as well</w:t>
      </w:r>
      <w:r w:rsidR="00431AC4" w:rsidRPr="00FD1D97">
        <w:rPr>
          <w:rFonts w:ascii="Verdana" w:hAnsi="Verdana"/>
          <w:color w:val="000000"/>
          <w:sz w:val="20"/>
        </w:rPr>
        <w:t xml:space="preserve"> </w:t>
      </w:r>
      <w:r w:rsidRPr="00FD1D97">
        <w:rPr>
          <w:rFonts w:ascii="Verdana" w:hAnsi="Verdana"/>
          <w:color w:val="000000"/>
          <w:sz w:val="20"/>
        </w:rPr>
        <w:t>a as longer in clinic treatment</w:t>
      </w:r>
      <w:r w:rsidR="00BC3714" w:rsidRPr="00FD1D97">
        <w:rPr>
          <w:rFonts w:ascii="Verdana" w:hAnsi="Verdana"/>
          <w:color w:val="000000"/>
          <w:sz w:val="20"/>
        </w:rPr>
        <w:t>, t</w:t>
      </w:r>
      <w:r w:rsidR="009E1833" w:rsidRPr="00FD1D97">
        <w:rPr>
          <w:rFonts w:ascii="Verdana" w:hAnsi="Verdana"/>
          <w:color w:val="000000"/>
          <w:sz w:val="20"/>
        </w:rPr>
        <w:t xml:space="preserve">he claim may be approved as Category 3 for </w:t>
      </w:r>
      <w:r w:rsidR="00B948F4" w:rsidRPr="00FD1D97">
        <w:rPr>
          <w:rFonts w:ascii="Verdana" w:hAnsi="Verdana"/>
          <w:color w:val="000000"/>
          <w:sz w:val="20"/>
        </w:rPr>
        <w:t>a reasonable time period</w:t>
      </w:r>
      <w:r w:rsidR="00431AC4" w:rsidRPr="00FD1D97">
        <w:rPr>
          <w:rFonts w:ascii="Verdana" w:hAnsi="Verdana"/>
          <w:color w:val="000000"/>
          <w:sz w:val="20"/>
        </w:rPr>
        <w:t xml:space="preserve"> followed by monitoring of </w:t>
      </w:r>
      <w:r w:rsidR="009E1833" w:rsidRPr="00FD1D97">
        <w:rPr>
          <w:rFonts w:ascii="Verdana" w:hAnsi="Verdana"/>
          <w:color w:val="000000"/>
          <w:sz w:val="20"/>
        </w:rPr>
        <w:t>specific number</w:t>
      </w:r>
      <w:r w:rsidR="00431AC4" w:rsidRPr="00FD1D97">
        <w:rPr>
          <w:rFonts w:ascii="Verdana" w:hAnsi="Verdana"/>
          <w:color w:val="000000"/>
          <w:sz w:val="20"/>
        </w:rPr>
        <w:t>s</w:t>
      </w:r>
      <w:r w:rsidR="009E1833" w:rsidRPr="00FD1D97">
        <w:rPr>
          <w:rFonts w:ascii="Verdana" w:hAnsi="Verdana"/>
          <w:color w:val="000000"/>
          <w:sz w:val="20"/>
        </w:rPr>
        <w:t xml:space="preserve"> of </w:t>
      </w:r>
      <w:r w:rsidR="00431AC4" w:rsidRPr="00FD1D97">
        <w:rPr>
          <w:rFonts w:ascii="Verdana" w:hAnsi="Verdana"/>
          <w:color w:val="000000"/>
          <w:sz w:val="20"/>
        </w:rPr>
        <w:t xml:space="preserve">medically required </w:t>
      </w:r>
      <w:r w:rsidR="009E1833" w:rsidRPr="00FD1D97">
        <w:rPr>
          <w:rFonts w:ascii="Verdana" w:hAnsi="Verdana"/>
          <w:color w:val="000000"/>
          <w:sz w:val="20"/>
        </w:rPr>
        <w:t>treatments</w:t>
      </w:r>
      <w:r w:rsidR="00431AC4" w:rsidRPr="00FD1D97">
        <w:rPr>
          <w:rFonts w:ascii="Verdana" w:hAnsi="Verdana"/>
          <w:color w:val="000000"/>
          <w:sz w:val="20"/>
        </w:rPr>
        <w:t xml:space="preserve"> related to the motor vehicle collision</w:t>
      </w:r>
      <w:r w:rsidR="009E1833" w:rsidRPr="00FD1D97">
        <w:rPr>
          <w:rFonts w:ascii="Verdana" w:hAnsi="Verdana"/>
          <w:color w:val="000000"/>
          <w:sz w:val="20"/>
        </w:rPr>
        <w:t>.</w:t>
      </w:r>
    </w:p>
    <w:p w14:paraId="61B95D87" w14:textId="77777777" w:rsidR="00BE1CC9" w:rsidRPr="00FD1D97" w:rsidRDefault="00BE1CC9" w:rsidP="00FA5D31">
      <w:pPr>
        <w:spacing w:line="0" w:lineRule="atLeast"/>
        <w:ind w:left="720"/>
        <w:contextualSpacing/>
        <w:jc w:val="both"/>
        <w:rPr>
          <w:rFonts w:ascii="Verdana" w:hAnsi="Verdana"/>
          <w:color w:val="000000"/>
          <w:sz w:val="20"/>
        </w:rPr>
      </w:pPr>
    </w:p>
    <w:p w14:paraId="1F45E274" w14:textId="77777777" w:rsidR="008A00D4" w:rsidRPr="00FD1D97" w:rsidRDefault="00FA4B63" w:rsidP="00FA5D31">
      <w:pPr>
        <w:spacing w:line="0" w:lineRule="atLeast"/>
        <w:ind w:left="720"/>
        <w:contextualSpacing/>
        <w:jc w:val="both"/>
        <w:rPr>
          <w:rFonts w:ascii="Verdana" w:hAnsi="Verdana"/>
          <w:color w:val="000000"/>
          <w:sz w:val="20"/>
        </w:rPr>
      </w:pPr>
      <w:r w:rsidRPr="00FD1D97">
        <w:rPr>
          <w:rFonts w:ascii="Verdana" w:hAnsi="Verdana"/>
          <w:color w:val="000000"/>
          <w:sz w:val="20"/>
        </w:rPr>
        <w:t xml:space="preserve">*These subcategories require authorization from Manitoba Public Insurance.  Manitoba Public Insurance is committed to providing and shall provide a decision </w:t>
      </w:r>
      <w:r w:rsidR="009E1833" w:rsidRPr="00FD1D97">
        <w:rPr>
          <w:rFonts w:ascii="Verdana" w:hAnsi="Verdana"/>
          <w:color w:val="000000"/>
          <w:sz w:val="20"/>
        </w:rPr>
        <w:t xml:space="preserve">to the </w:t>
      </w:r>
      <w:r w:rsidR="009E1833" w:rsidRPr="00FD1D97">
        <w:rPr>
          <w:rFonts w:ascii="Verdana" w:hAnsi="Verdana"/>
          <w:color w:val="000000"/>
          <w:sz w:val="20"/>
        </w:rPr>
        <w:lastRenderedPageBreak/>
        <w:t xml:space="preserve">physiotherapist (by phone or in writing) </w:t>
      </w:r>
      <w:r w:rsidRPr="00FD1D97">
        <w:rPr>
          <w:rFonts w:ascii="Verdana" w:hAnsi="Verdana"/>
          <w:color w:val="000000"/>
          <w:sz w:val="20"/>
        </w:rPr>
        <w:t xml:space="preserve">within </w:t>
      </w:r>
      <w:r w:rsidR="0008499D" w:rsidRPr="00FD1D97">
        <w:rPr>
          <w:rFonts w:ascii="Verdana" w:hAnsi="Verdana"/>
          <w:color w:val="000000"/>
          <w:sz w:val="20"/>
        </w:rPr>
        <w:t xml:space="preserve">ten </w:t>
      </w:r>
      <w:r w:rsidRPr="00FD1D97">
        <w:rPr>
          <w:rFonts w:ascii="Verdana" w:hAnsi="Verdana"/>
          <w:color w:val="000000"/>
          <w:sz w:val="20"/>
        </w:rPr>
        <w:t>(</w:t>
      </w:r>
      <w:r w:rsidR="0008499D" w:rsidRPr="00FD1D97">
        <w:rPr>
          <w:rFonts w:ascii="Verdana" w:hAnsi="Verdana"/>
          <w:color w:val="000000"/>
          <w:sz w:val="20"/>
        </w:rPr>
        <w:t>10</w:t>
      </w:r>
      <w:r w:rsidRPr="00FD1D97">
        <w:rPr>
          <w:rFonts w:ascii="Verdana" w:hAnsi="Verdana"/>
          <w:color w:val="000000"/>
          <w:sz w:val="20"/>
        </w:rPr>
        <w:t xml:space="preserve">) working days, assuming the information provided </w:t>
      </w:r>
      <w:r w:rsidR="00D74BBE" w:rsidRPr="00FD1D97">
        <w:rPr>
          <w:rFonts w:ascii="Verdana" w:hAnsi="Verdana"/>
          <w:color w:val="000000"/>
          <w:sz w:val="20"/>
        </w:rPr>
        <w:t>via facsimile or mail (or other electronic means, when available) is complete, and causation has been established.</w:t>
      </w:r>
      <w:r w:rsidRPr="00FD1D97">
        <w:rPr>
          <w:rFonts w:ascii="Verdana" w:hAnsi="Verdana"/>
          <w:color w:val="000000"/>
          <w:sz w:val="20"/>
        </w:rPr>
        <w:t xml:space="preserve"> Manitoba Public Insurance shall act reasonably, fairly and in good faith in assessing whether </w:t>
      </w:r>
      <w:r w:rsidR="00FC3CFA" w:rsidRPr="00FD1D97">
        <w:rPr>
          <w:rFonts w:ascii="Verdana" w:hAnsi="Verdana"/>
          <w:color w:val="000000"/>
          <w:sz w:val="20"/>
        </w:rPr>
        <w:t xml:space="preserve">causation is confirmed and then if </w:t>
      </w:r>
      <w:r w:rsidRPr="00FD1D97">
        <w:rPr>
          <w:rFonts w:ascii="Verdana" w:hAnsi="Verdana"/>
          <w:color w:val="000000"/>
          <w:sz w:val="20"/>
        </w:rPr>
        <w:t xml:space="preserve">the complex rate should apply.  </w:t>
      </w:r>
    </w:p>
    <w:p w14:paraId="570D50E2" w14:textId="77777777" w:rsidR="008A00D4" w:rsidRPr="00FD1D97" w:rsidRDefault="008A00D4" w:rsidP="00FA5D31">
      <w:pPr>
        <w:spacing w:line="0" w:lineRule="atLeast"/>
        <w:ind w:left="720"/>
        <w:contextualSpacing/>
        <w:jc w:val="both"/>
        <w:rPr>
          <w:rFonts w:ascii="Verdana" w:hAnsi="Verdana"/>
          <w:color w:val="000000"/>
          <w:sz w:val="20"/>
        </w:rPr>
      </w:pPr>
    </w:p>
    <w:p w14:paraId="34E4D8A7" w14:textId="77777777" w:rsidR="00A93EAC" w:rsidRPr="00FD1D97" w:rsidRDefault="009E1833" w:rsidP="00FA5D31">
      <w:pPr>
        <w:spacing w:line="0" w:lineRule="atLeast"/>
        <w:ind w:left="720"/>
        <w:contextualSpacing/>
        <w:jc w:val="both"/>
        <w:rPr>
          <w:rFonts w:ascii="Verdana" w:hAnsi="Verdana"/>
          <w:color w:val="000000"/>
          <w:sz w:val="20"/>
        </w:rPr>
      </w:pPr>
      <w:r w:rsidRPr="00FD1D97">
        <w:rPr>
          <w:rFonts w:ascii="Verdana" w:hAnsi="Verdana"/>
          <w:color w:val="000000"/>
          <w:sz w:val="20"/>
        </w:rPr>
        <w:t>If the decision is received within</w:t>
      </w:r>
      <w:r w:rsidR="003316F9" w:rsidRPr="00FD1D97">
        <w:rPr>
          <w:rFonts w:ascii="Verdana" w:hAnsi="Verdana"/>
          <w:color w:val="000000"/>
          <w:sz w:val="20"/>
        </w:rPr>
        <w:t xml:space="preserve"> ten</w:t>
      </w:r>
      <w:r w:rsidRPr="00FD1D97">
        <w:rPr>
          <w:rFonts w:ascii="Verdana" w:hAnsi="Verdana"/>
          <w:color w:val="000000"/>
          <w:sz w:val="20"/>
        </w:rPr>
        <w:t xml:space="preserve"> (</w:t>
      </w:r>
      <w:r w:rsidR="003316F9" w:rsidRPr="00FD1D97">
        <w:rPr>
          <w:rFonts w:ascii="Verdana" w:hAnsi="Verdana"/>
          <w:color w:val="000000"/>
          <w:sz w:val="20"/>
        </w:rPr>
        <w:t>10</w:t>
      </w:r>
      <w:r w:rsidRPr="00FD1D97">
        <w:rPr>
          <w:rFonts w:ascii="Verdana" w:hAnsi="Verdana"/>
          <w:color w:val="000000"/>
          <w:sz w:val="20"/>
        </w:rPr>
        <w:t>) working days, the physiotherapist shall bill at the approved rate (i</w:t>
      </w:r>
      <w:r w:rsidR="008D26C3" w:rsidRPr="00FD1D97">
        <w:rPr>
          <w:rFonts w:ascii="Verdana" w:hAnsi="Verdana"/>
          <w:color w:val="000000"/>
          <w:sz w:val="20"/>
        </w:rPr>
        <w:t>.</w:t>
      </w:r>
      <w:r w:rsidRPr="00FD1D97">
        <w:rPr>
          <w:rFonts w:ascii="Verdana" w:hAnsi="Verdana"/>
          <w:color w:val="000000"/>
          <w:sz w:val="20"/>
        </w:rPr>
        <w:t>e. either complex or regular) for all treatments back to the date</w:t>
      </w:r>
      <w:r w:rsidR="00431AC4" w:rsidRPr="00FD1D97">
        <w:rPr>
          <w:rFonts w:ascii="Verdana" w:hAnsi="Verdana"/>
          <w:color w:val="000000"/>
          <w:sz w:val="20"/>
        </w:rPr>
        <w:t xml:space="preserve"> </w:t>
      </w:r>
      <w:r w:rsidR="003316F9" w:rsidRPr="00FD1D97">
        <w:rPr>
          <w:rFonts w:ascii="Verdana" w:hAnsi="Verdana"/>
          <w:color w:val="000000"/>
          <w:sz w:val="20"/>
        </w:rPr>
        <w:t xml:space="preserve">MPI received the request for </w:t>
      </w:r>
      <w:r w:rsidR="00C810B3" w:rsidRPr="00FD1D97">
        <w:rPr>
          <w:rFonts w:ascii="Verdana" w:hAnsi="Verdana"/>
          <w:color w:val="000000"/>
          <w:sz w:val="20"/>
        </w:rPr>
        <w:t>complex treatment</w:t>
      </w:r>
      <w:r w:rsidR="00657FF5" w:rsidRPr="00FD1D97">
        <w:rPr>
          <w:rFonts w:ascii="Verdana" w:hAnsi="Verdana"/>
          <w:color w:val="000000"/>
          <w:sz w:val="20"/>
        </w:rPr>
        <w:t>.</w:t>
      </w:r>
      <w:r w:rsidR="008A00D4" w:rsidRPr="00FD1D97">
        <w:rPr>
          <w:rFonts w:ascii="Verdana" w:hAnsi="Verdana"/>
          <w:color w:val="000000"/>
          <w:sz w:val="20"/>
        </w:rPr>
        <w:t xml:space="preserve">  </w:t>
      </w:r>
    </w:p>
    <w:p w14:paraId="4A583D62" w14:textId="77777777" w:rsidR="00A93EAC" w:rsidRPr="00FD1D97" w:rsidRDefault="00A93EAC" w:rsidP="00FA5D31">
      <w:pPr>
        <w:spacing w:line="0" w:lineRule="atLeast"/>
        <w:ind w:left="720"/>
        <w:contextualSpacing/>
        <w:jc w:val="both"/>
        <w:rPr>
          <w:rFonts w:ascii="Verdana" w:hAnsi="Verdana"/>
          <w:color w:val="000000"/>
          <w:sz w:val="20"/>
        </w:rPr>
      </w:pPr>
    </w:p>
    <w:p w14:paraId="3637B3B7" w14:textId="77777777" w:rsidR="008D26C3" w:rsidRPr="00FD1D97" w:rsidRDefault="009E1833" w:rsidP="00FA5D31">
      <w:pPr>
        <w:spacing w:line="0" w:lineRule="atLeast"/>
        <w:ind w:left="720"/>
        <w:contextualSpacing/>
        <w:jc w:val="both"/>
        <w:rPr>
          <w:rFonts w:ascii="Verdana" w:hAnsi="Verdana"/>
          <w:color w:val="000000"/>
          <w:sz w:val="20"/>
        </w:rPr>
      </w:pPr>
      <w:r w:rsidRPr="00FD1D97">
        <w:rPr>
          <w:rFonts w:ascii="Verdana" w:hAnsi="Verdana"/>
          <w:color w:val="000000"/>
          <w:sz w:val="20"/>
        </w:rPr>
        <w:t>If no decision is re</w:t>
      </w:r>
      <w:r w:rsidR="008A00D4" w:rsidRPr="00FD1D97">
        <w:rPr>
          <w:rFonts w:ascii="Verdana" w:hAnsi="Verdana"/>
          <w:color w:val="000000"/>
          <w:sz w:val="20"/>
        </w:rPr>
        <w:t>c</w:t>
      </w:r>
      <w:r w:rsidRPr="00FD1D97">
        <w:rPr>
          <w:rFonts w:ascii="Verdana" w:hAnsi="Verdana"/>
          <w:color w:val="000000"/>
          <w:sz w:val="20"/>
        </w:rPr>
        <w:t xml:space="preserve">eived by the physiotherapist within </w:t>
      </w:r>
      <w:r w:rsidR="00C84507" w:rsidRPr="00FD1D97">
        <w:rPr>
          <w:rFonts w:ascii="Verdana" w:hAnsi="Verdana"/>
          <w:color w:val="000000"/>
          <w:sz w:val="20"/>
        </w:rPr>
        <w:t xml:space="preserve">ten </w:t>
      </w:r>
      <w:r w:rsidRPr="00FD1D97">
        <w:rPr>
          <w:rFonts w:ascii="Verdana" w:hAnsi="Verdana"/>
          <w:color w:val="000000"/>
          <w:sz w:val="20"/>
        </w:rPr>
        <w:t>(</w:t>
      </w:r>
      <w:r w:rsidR="00E72677" w:rsidRPr="00FD1D97">
        <w:rPr>
          <w:rFonts w:ascii="Verdana" w:hAnsi="Verdana"/>
          <w:color w:val="000000"/>
          <w:sz w:val="20"/>
        </w:rPr>
        <w:t>10</w:t>
      </w:r>
      <w:r w:rsidRPr="00FD1D97">
        <w:rPr>
          <w:rFonts w:ascii="Verdana" w:hAnsi="Verdana"/>
          <w:color w:val="000000"/>
          <w:sz w:val="20"/>
        </w:rPr>
        <w:t xml:space="preserve">) </w:t>
      </w:r>
      <w:r w:rsidR="00DB5266" w:rsidRPr="00FD1D97">
        <w:rPr>
          <w:rFonts w:ascii="Verdana" w:hAnsi="Verdana"/>
          <w:color w:val="000000"/>
          <w:sz w:val="20"/>
        </w:rPr>
        <w:t xml:space="preserve">working </w:t>
      </w:r>
      <w:r w:rsidRPr="00FD1D97">
        <w:rPr>
          <w:rFonts w:ascii="Verdana" w:hAnsi="Verdana"/>
          <w:color w:val="000000"/>
          <w:sz w:val="20"/>
        </w:rPr>
        <w:t xml:space="preserve">days following his or her request to bill at the complex rate, </w:t>
      </w:r>
      <w:r w:rsidR="00FA4B63" w:rsidRPr="00FD1D97">
        <w:rPr>
          <w:rFonts w:ascii="Verdana" w:hAnsi="Verdana"/>
          <w:color w:val="000000"/>
          <w:sz w:val="20"/>
        </w:rPr>
        <w:t xml:space="preserve">the physiotherapist shall </w:t>
      </w:r>
      <w:r w:rsidR="008A00D4" w:rsidRPr="00FD1D97">
        <w:rPr>
          <w:rFonts w:ascii="Verdana" w:hAnsi="Verdana"/>
          <w:color w:val="000000"/>
          <w:sz w:val="20"/>
        </w:rPr>
        <w:t xml:space="preserve">commence billing thereafter at the complex rate for an initial block of </w:t>
      </w:r>
      <w:r w:rsidR="0062635C" w:rsidRPr="00FD1D97">
        <w:rPr>
          <w:rFonts w:ascii="Verdana" w:hAnsi="Verdana"/>
          <w:color w:val="000000"/>
          <w:sz w:val="20"/>
        </w:rPr>
        <w:t xml:space="preserve">up to </w:t>
      </w:r>
      <w:r w:rsidR="008A00D4" w:rsidRPr="00FD1D97">
        <w:rPr>
          <w:rFonts w:ascii="Verdana" w:hAnsi="Verdana"/>
          <w:color w:val="000000"/>
          <w:sz w:val="20"/>
        </w:rPr>
        <w:t>12 complex sessions</w:t>
      </w:r>
      <w:r w:rsidR="00C810B3" w:rsidRPr="00FD1D97">
        <w:rPr>
          <w:rFonts w:ascii="Verdana" w:hAnsi="Verdana"/>
          <w:color w:val="000000"/>
          <w:sz w:val="20"/>
        </w:rPr>
        <w:t xml:space="preserve"> that may have been provided, or may need to be provided</w:t>
      </w:r>
      <w:r w:rsidR="008A00D4" w:rsidRPr="00FD1D97">
        <w:rPr>
          <w:rFonts w:ascii="Verdana" w:hAnsi="Verdana"/>
          <w:color w:val="000000"/>
          <w:sz w:val="20"/>
        </w:rPr>
        <w:t xml:space="preserve">.  </w:t>
      </w:r>
    </w:p>
    <w:p w14:paraId="11F64887" w14:textId="77777777" w:rsidR="008D26C3" w:rsidRPr="00FD1D97" w:rsidRDefault="008D26C3" w:rsidP="00FA5D31">
      <w:pPr>
        <w:spacing w:line="0" w:lineRule="atLeast"/>
        <w:ind w:left="720"/>
        <w:contextualSpacing/>
        <w:jc w:val="both"/>
        <w:rPr>
          <w:rFonts w:ascii="Verdana" w:hAnsi="Verdana"/>
          <w:color w:val="000000"/>
          <w:sz w:val="20"/>
        </w:rPr>
      </w:pPr>
    </w:p>
    <w:p w14:paraId="30491CBD" w14:textId="77777777" w:rsidR="00357D4E" w:rsidRPr="00FD1D97" w:rsidRDefault="008A00D4" w:rsidP="00FA5D31">
      <w:pPr>
        <w:spacing w:line="0" w:lineRule="atLeast"/>
        <w:ind w:left="720"/>
        <w:contextualSpacing/>
        <w:jc w:val="both"/>
        <w:rPr>
          <w:rFonts w:ascii="Verdana" w:hAnsi="Verdana"/>
          <w:color w:val="000000"/>
          <w:sz w:val="20"/>
        </w:rPr>
      </w:pPr>
      <w:r w:rsidRPr="00FD1D97">
        <w:rPr>
          <w:rFonts w:ascii="Verdana" w:hAnsi="Verdana"/>
          <w:color w:val="000000"/>
          <w:sz w:val="20"/>
        </w:rPr>
        <w:t xml:space="preserve">If the complex rate is </w:t>
      </w:r>
      <w:r w:rsidR="00A93EAC" w:rsidRPr="00FD1D97">
        <w:rPr>
          <w:rFonts w:ascii="Verdana" w:hAnsi="Verdana"/>
          <w:color w:val="000000"/>
          <w:sz w:val="20"/>
        </w:rPr>
        <w:t xml:space="preserve">later </w:t>
      </w:r>
      <w:r w:rsidRPr="00FD1D97">
        <w:rPr>
          <w:rFonts w:ascii="Verdana" w:hAnsi="Verdana"/>
          <w:color w:val="000000"/>
          <w:sz w:val="20"/>
        </w:rPr>
        <w:t xml:space="preserve">denied, the physiotherapist shall cease billing the complex rate from the date </w:t>
      </w:r>
      <w:r w:rsidR="00A93EAC" w:rsidRPr="00FD1D97">
        <w:rPr>
          <w:rFonts w:ascii="Verdana" w:hAnsi="Verdana"/>
          <w:color w:val="000000"/>
          <w:sz w:val="20"/>
        </w:rPr>
        <w:t xml:space="preserve">the </w:t>
      </w:r>
      <w:r w:rsidRPr="00FD1D97">
        <w:rPr>
          <w:rFonts w:ascii="Verdana" w:hAnsi="Verdana"/>
          <w:color w:val="000000"/>
          <w:sz w:val="20"/>
        </w:rPr>
        <w:t>denial</w:t>
      </w:r>
      <w:r w:rsidR="00A93EAC" w:rsidRPr="00FD1D97">
        <w:rPr>
          <w:rFonts w:ascii="Verdana" w:hAnsi="Verdana"/>
          <w:color w:val="000000"/>
          <w:sz w:val="20"/>
        </w:rPr>
        <w:t xml:space="preserve"> is received by the physiother</w:t>
      </w:r>
      <w:r w:rsidR="00FD21C1" w:rsidRPr="00FD1D97">
        <w:rPr>
          <w:rFonts w:ascii="Verdana" w:hAnsi="Verdana"/>
          <w:color w:val="000000"/>
          <w:sz w:val="20"/>
        </w:rPr>
        <w:t>a</w:t>
      </w:r>
      <w:r w:rsidR="00A93EAC" w:rsidRPr="00FD1D97">
        <w:rPr>
          <w:rFonts w:ascii="Verdana" w:hAnsi="Verdana"/>
          <w:color w:val="000000"/>
          <w:sz w:val="20"/>
        </w:rPr>
        <w:t>pist</w:t>
      </w:r>
      <w:r w:rsidRPr="00FD1D97">
        <w:rPr>
          <w:rFonts w:ascii="Verdana" w:hAnsi="Verdana"/>
          <w:color w:val="000000"/>
          <w:sz w:val="20"/>
        </w:rPr>
        <w:t xml:space="preserve">. </w:t>
      </w:r>
      <w:r w:rsidR="00A93EAC" w:rsidRPr="00FD1D97">
        <w:rPr>
          <w:rFonts w:ascii="Verdana" w:hAnsi="Verdana"/>
          <w:color w:val="000000"/>
          <w:sz w:val="20"/>
        </w:rPr>
        <w:t>However, i</w:t>
      </w:r>
      <w:r w:rsidRPr="00FD1D97">
        <w:rPr>
          <w:rFonts w:ascii="Verdana" w:hAnsi="Verdana"/>
          <w:color w:val="000000"/>
          <w:sz w:val="20"/>
        </w:rPr>
        <w:t xml:space="preserve">f the </w:t>
      </w:r>
      <w:r w:rsidR="00A93EAC" w:rsidRPr="00FD1D97">
        <w:rPr>
          <w:rFonts w:ascii="Verdana" w:hAnsi="Verdana"/>
          <w:color w:val="000000"/>
          <w:sz w:val="20"/>
        </w:rPr>
        <w:t xml:space="preserve">complex rate is accepted, </w:t>
      </w:r>
      <w:r w:rsidRPr="00FD1D97">
        <w:rPr>
          <w:rFonts w:ascii="Verdana" w:hAnsi="Verdana"/>
          <w:color w:val="000000"/>
          <w:sz w:val="20"/>
        </w:rPr>
        <w:t>(i</w:t>
      </w:r>
      <w:r w:rsidR="008D26C3" w:rsidRPr="00FD1D97">
        <w:rPr>
          <w:rFonts w:ascii="Verdana" w:hAnsi="Verdana"/>
          <w:color w:val="000000"/>
          <w:sz w:val="20"/>
        </w:rPr>
        <w:t>.</w:t>
      </w:r>
      <w:r w:rsidRPr="00FD1D97">
        <w:rPr>
          <w:rFonts w:ascii="Verdana" w:hAnsi="Verdana"/>
          <w:color w:val="000000"/>
          <w:sz w:val="20"/>
        </w:rPr>
        <w:t>e. after the</w:t>
      </w:r>
      <w:r w:rsidR="003316F9" w:rsidRPr="00FD1D97">
        <w:rPr>
          <w:rFonts w:ascii="Verdana" w:hAnsi="Verdana"/>
          <w:color w:val="000000"/>
          <w:sz w:val="20"/>
        </w:rPr>
        <w:t xml:space="preserve"> ten</w:t>
      </w:r>
      <w:r w:rsidRPr="00FD1D97">
        <w:rPr>
          <w:rFonts w:ascii="Verdana" w:hAnsi="Verdana"/>
          <w:color w:val="000000"/>
          <w:sz w:val="20"/>
        </w:rPr>
        <w:t xml:space="preserve"> (</w:t>
      </w:r>
      <w:r w:rsidR="00E72677" w:rsidRPr="00FD1D97">
        <w:rPr>
          <w:rFonts w:ascii="Verdana" w:hAnsi="Verdana"/>
          <w:color w:val="000000"/>
          <w:sz w:val="20"/>
        </w:rPr>
        <w:t>10</w:t>
      </w:r>
      <w:r w:rsidRPr="00FD1D97">
        <w:rPr>
          <w:rFonts w:ascii="Verdana" w:hAnsi="Verdana"/>
          <w:color w:val="000000"/>
          <w:sz w:val="20"/>
        </w:rPr>
        <w:t xml:space="preserve">) </w:t>
      </w:r>
      <w:r w:rsidR="00DB5266" w:rsidRPr="00FD1D97">
        <w:rPr>
          <w:rFonts w:ascii="Verdana" w:hAnsi="Verdana"/>
          <w:color w:val="000000"/>
          <w:sz w:val="20"/>
        </w:rPr>
        <w:t xml:space="preserve">working </w:t>
      </w:r>
      <w:r w:rsidRPr="00FD1D97">
        <w:rPr>
          <w:rFonts w:ascii="Verdana" w:hAnsi="Verdana"/>
          <w:color w:val="000000"/>
          <w:sz w:val="20"/>
        </w:rPr>
        <w:t>days), the physiotherapist shall bill</w:t>
      </w:r>
      <w:r w:rsidR="00357D4E" w:rsidRPr="00FD1D97">
        <w:rPr>
          <w:rFonts w:ascii="Verdana" w:hAnsi="Verdana"/>
          <w:color w:val="000000"/>
          <w:sz w:val="20"/>
        </w:rPr>
        <w:t>:</w:t>
      </w:r>
    </w:p>
    <w:p w14:paraId="7FE05340" w14:textId="77777777" w:rsidR="008D26C3" w:rsidRPr="00FD1D97" w:rsidRDefault="008D26C3" w:rsidP="00FA5D31">
      <w:pPr>
        <w:spacing w:line="0" w:lineRule="atLeast"/>
        <w:ind w:left="720"/>
        <w:contextualSpacing/>
        <w:jc w:val="both"/>
        <w:rPr>
          <w:rFonts w:ascii="Verdana" w:hAnsi="Verdana"/>
          <w:color w:val="000000"/>
          <w:sz w:val="20"/>
        </w:rPr>
      </w:pPr>
    </w:p>
    <w:p w14:paraId="5BE6C139" w14:textId="77777777" w:rsidR="00D52E0D" w:rsidRPr="00FD1D97" w:rsidRDefault="00D52E0D" w:rsidP="00FA5D31">
      <w:pPr>
        <w:pStyle w:val="ListParagraph"/>
        <w:numPr>
          <w:ilvl w:val="0"/>
          <w:numId w:val="5"/>
        </w:numPr>
        <w:spacing w:line="0" w:lineRule="atLeast"/>
        <w:jc w:val="both"/>
        <w:rPr>
          <w:rFonts w:ascii="Verdana" w:hAnsi="Verdana"/>
          <w:color w:val="000000"/>
          <w:sz w:val="20"/>
        </w:rPr>
      </w:pPr>
      <w:r w:rsidRPr="00FD1D97">
        <w:rPr>
          <w:rFonts w:ascii="Verdana" w:hAnsi="Verdana"/>
          <w:color w:val="000000"/>
          <w:sz w:val="20"/>
        </w:rPr>
        <w:t xml:space="preserve">the “complex adjustment fee”, which equals the difference between the complex and regular rates, for each treatment </w:t>
      </w:r>
      <w:r w:rsidR="00DB5266" w:rsidRPr="00FD1D97">
        <w:rPr>
          <w:rFonts w:ascii="Verdana" w:hAnsi="Verdana"/>
          <w:color w:val="000000"/>
          <w:sz w:val="20"/>
        </w:rPr>
        <w:t xml:space="preserve">of said claim from the date </w:t>
      </w:r>
      <w:r w:rsidR="003316F9" w:rsidRPr="00FD1D97">
        <w:rPr>
          <w:rFonts w:ascii="Verdana" w:hAnsi="Verdana"/>
          <w:color w:val="000000"/>
          <w:sz w:val="20"/>
        </w:rPr>
        <w:t>MPI received the</w:t>
      </w:r>
      <w:r w:rsidR="00DB5266" w:rsidRPr="00FD1D97">
        <w:rPr>
          <w:rFonts w:ascii="Verdana" w:hAnsi="Verdana"/>
          <w:color w:val="000000"/>
          <w:sz w:val="20"/>
        </w:rPr>
        <w:t xml:space="preserve"> request </w:t>
      </w:r>
      <w:r w:rsidRPr="00FD1D97">
        <w:rPr>
          <w:rFonts w:ascii="Verdana" w:hAnsi="Verdana"/>
          <w:color w:val="000000"/>
          <w:sz w:val="20"/>
        </w:rPr>
        <w:t>and billed at the regular rate; and</w:t>
      </w:r>
    </w:p>
    <w:p w14:paraId="3E8F9507" w14:textId="77777777" w:rsidR="00D52E0D" w:rsidRPr="00FD1D97" w:rsidRDefault="00357D4E" w:rsidP="00FA5D31">
      <w:pPr>
        <w:pStyle w:val="ListParagraph"/>
        <w:numPr>
          <w:ilvl w:val="0"/>
          <w:numId w:val="5"/>
        </w:numPr>
        <w:spacing w:line="0" w:lineRule="atLeast"/>
        <w:jc w:val="both"/>
        <w:rPr>
          <w:rFonts w:ascii="Verdana" w:hAnsi="Verdana"/>
          <w:color w:val="000000"/>
          <w:sz w:val="20"/>
        </w:rPr>
      </w:pPr>
      <w:r w:rsidRPr="00FD1D97">
        <w:rPr>
          <w:rFonts w:ascii="Verdana" w:hAnsi="Verdana"/>
          <w:color w:val="000000"/>
          <w:sz w:val="20"/>
        </w:rPr>
        <w:t xml:space="preserve">the complex rate for all treatments thereafter (and for earlier treatments </w:t>
      </w:r>
      <w:r w:rsidR="007C7984" w:rsidRPr="00FD1D97">
        <w:rPr>
          <w:rFonts w:ascii="Verdana" w:hAnsi="Verdana"/>
          <w:color w:val="000000"/>
          <w:sz w:val="20"/>
        </w:rPr>
        <w:t xml:space="preserve">from the date </w:t>
      </w:r>
      <w:r w:rsidR="003316F9" w:rsidRPr="00FD1D97">
        <w:rPr>
          <w:rFonts w:ascii="Verdana" w:hAnsi="Verdana"/>
          <w:color w:val="000000"/>
          <w:sz w:val="20"/>
        </w:rPr>
        <w:t>MPI received</w:t>
      </w:r>
      <w:r w:rsidR="000634FE" w:rsidRPr="00FD1D97">
        <w:rPr>
          <w:rFonts w:ascii="Verdana" w:hAnsi="Verdana"/>
          <w:color w:val="000000"/>
          <w:sz w:val="20"/>
        </w:rPr>
        <w:t xml:space="preserve"> </w:t>
      </w:r>
      <w:r w:rsidR="007C7984" w:rsidRPr="00FD1D97">
        <w:rPr>
          <w:rFonts w:ascii="Verdana" w:hAnsi="Verdana"/>
          <w:color w:val="000000"/>
          <w:sz w:val="20"/>
        </w:rPr>
        <w:t xml:space="preserve">the request </w:t>
      </w:r>
      <w:r w:rsidR="00AE00AC" w:rsidRPr="00FD1D97">
        <w:rPr>
          <w:rFonts w:ascii="Verdana" w:hAnsi="Verdana"/>
          <w:color w:val="000000"/>
          <w:sz w:val="20"/>
        </w:rPr>
        <w:t>(by facsimile or mail - or other electronic means, when available) for which the physiotherapist has not yet billed</w:t>
      </w:r>
      <w:r w:rsidR="00D52E0D" w:rsidRPr="00FD1D97">
        <w:rPr>
          <w:rFonts w:ascii="Verdana" w:hAnsi="Verdana"/>
          <w:color w:val="000000"/>
          <w:sz w:val="20"/>
        </w:rPr>
        <w:t>.</w:t>
      </w:r>
    </w:p>
    <w:p w14:paraId="255507E9" w14:textId="77777777" w:rsidR="008A00D4" w:rsidRPr="00FD1D97" w:rsidRDefault="008A00D4" w:rsidP="00FA5D31">
      <w:pPr>
        <w:spacing w:line="0" w:lineRule="atLeast"/>
        <w:ind w:left="720"/>
        <w:contextualSpacing/>
        <w:jc w:val="both"/>
        <w:rPr>
          <w:rFonts w:ascii="Verdana" w:hAnsi="Verdana"/>
          <w:color w:val="000000"/>
          <w:sz w:val="20"/>
        </w:rPr>
      </w:pPr>
    </w:p>
    <w:p w14:paraId="4A1D2B5E" w14:textId="77777777" w:rsidR="00DB5266" w:rsidRPr="00FD1D97" w:rsidRDefault="006178AA" w:rsidP="00FA5D31">
      <w:pPr>
        <w:spacing w:line="0" w:lineRule="atLeast"/>
        <w:ind w:left="720"/>
        <w:contextualSpacing/>
        <w:jc w:val="both"/>
        <w:rPr>
          <w:rFonts w:ascii="Verdana" w:hAnsi="Verdana"/>
          <w:color w:val="000000"/>
          <w:sz w:val="20"/>
        </w:rPr>
      </w:pPr>
      <w:r w:rsidRPr="00FD1D97">
        <w:rPr>
          <w:rFonts w:ascii="Verdana" w:hAnsi="Verdana"/>
          <w:color w:val="000000"/>
          <w:sz w:val="20"/>
        </w:rPr>
        <w:t>If a physiotherapist has been notified by Manitoba Public Insurance that the injuries are not related, or that causation has not been established, then there shall be no complex adjustment fee, retro pay, or any other type of adjustment fee required to be paid.</w:t>
      </w:r>
    </w:p>
    <w:p w14:paraId="16B96C78" w14:textId="77777777" w:rsidR="00D605B5" w:rsidRPr="00FD1D97" w:rsidRDefault="00D605B5" w:rsidP="00FA5D31">
      <w:pPr>
        <w:spacing w:line="0" w:lineRule="atLeast"/>
        <w:ind w:left="720"/>
        <w:contextualSpacing/>
        <w:jc w:val="both"/>
        <w:rPr>
          <w:rFonts w:ascii="Verdana" w:hAnsi="Verdana"/>
          <w:color w:val="000000"/>
          <w:sz w:val="20"/>
        </w:rPr>
      </w:pPr>
    </w:p>
    <w:p w14:paraId="5C15980D" w14:textId="4EC084E7" w:rsidR="00FA4B63" w:rsidRPr="00FD1D97" w:rsidRDefault="00D605B5" w:rsidP="00FA5D31">
      <w:pPr>
        <w:spacing w:line="0" w:lineRule="atLeast"/>
        <w:ind w:left="720"/>
        <w:contextualSpacing/>
        <w:jc w:val="both"/>
      </w:pPr>
      <w:r w:rsidRPr="00FD1D97">
        <w:rPr>
          <w:rFonts w:ascii="Verdana" w:hAnsi="Verdana"/>
          <w:color w:val="000000"/>
          <w:sz w:val="20"/>
        </w:rPr>
        <w:t xml:space="preserve">3.9 – </w:t>
      </w:r>
      <w:r w:rsidR="000F7F78" w:rsidRPr="00FD1D97">
        <w:rPr>
          <w:rFonts w:ascii="Verdana" w:hAnsi="Verdana"/>
          <w:b/>
          <w:color w:val="000000"/>
          <w:sz w:val="20"/>
        </w:rPr>
        <w:t>Medically confirmed Myelopathy/spinal cord injury with objective neurologic compromise</w:t>
      </w:r>
      <w:r w:rsidR="000F7F78" w:rsidRPr="00FD1D97">
        <w:rPr>
          <w:rFonts w:ascii="Verdana" w:hAnsi="Verdana"/>
          <w:color w:val="000000"/>
          <w:sz w:val="20"/>
        </w:rPr>
        <w:t>: The diagnoses must be confirmed through clinical examination by musculoskeletal physician or neurologist with objective clinical neurological deficit and correlated MRI findings.</w:t>
      </w:r>
    </w:p>
    <w:p w14:paraId="65611DDA" w14:textId="77777777" w:rsidR="00D605B5" w:rsidRPr="00FD1D97" w:rsidRDefault="00D605B5" w:rsidP="00FA5D31">
      <w:pPr>
        <w:spacing w:line="0" w:lineRule="atLeast"/>
        <w:ind w:left="720"/>
        <w:contextualSpacing/>
        <w:jc w:val="both"/>
        <w:rPr>
          <w:rFonts w:ascii="Verdana" w:hAnsi="Verdana"/>
          <w:color w:val="000000"/>
          <w:sz w:val="20"/>
        </w:rPr>
      </w:pPr>
    </w:p>
    <w:p w14:paraId="437721EF" w14:textId="77777777" w:rsidR="008E3A83" w:rsidRPr="00FD1D97" w:rsidRDefault="008E3A83" w:rsidP="00FA5D31">
      <w:pPr>
        <w:numPr>
          <w:ilvl w:val="0"/>
          <w:numId w:val="1"/>
        </w:numPr>
        <w:spacing w:line="0" w:lineRule="atLeast"/>
        <w:contextualSpacing/>
        <w:jc w:val="both"/>
        <w:rPr>
          <w:rFonts w:ascii="Verdana" w:hAnsi="Verdana"/>
          <w:color w:val="000000"/>
          <w:sz w:val="20"/>
        </w:rPr>
      </w:pPr>
      <w:r w:rsidRPr="00FD1D97">
        <w:rPr>
          <w:rFonts w:ascii="Verdana" w:hAnsi="Verdana"/>
          <w:b/>
          <w:bCs/>
          <w:color w:val="000000"/>
          <w:sz w:val="20"/>
        </w:rPr>
        <w:t>Multi-disciplinary Category</w:t>
      </w:r>
      <w:r w:rsidRPr="00FD1D97">
        <w:rPr>
          <w:rFonts w:ascii="Verdana" w:hAnsi="Verdana"/>
          <w:color w:val="000000"/>
          <w:sz w:val="20"/>
        </w:rPr>
        <w:t>: Patients having mental health issues and inappropriate coping strategies.</w:t>
      </w:r>
    </w:p>
    <w:p w14:paraId="4C5DA74A" w14:textId="77777777" w:rsidR="00F617F4" w:rsidRPr="00FD1D97" w:rsidRDefault="00F617F4" w:rsidP="00FA5D31">
      <w:pPr>
        <w:spacing w:line="0" w:lineRule="atLeast"/>
        <w:ind w:left="720"/>
        <w:contextualSpacing/>
        <w:jc w:val="both"/>
        <w:rPr>
          <w:rFonts w:ascii="Verdana" w:hAnsi="Verdana"/>
          <w:color w:val="000000"/>
          <w:sz w:val="20"/>
        </w:rPr>
      </w:pPr>
    </w:p>
    <w:p w14:paraId="3FE79714" w14:textId="77777777"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 xml:space="preserve">This group will be allowed </w:t>
      </w:r>
      <w:r w:rsidR="00310224" w:rsidRPr="00FD1D97">
        <w:rPr>
          <w:rFonts w:ascii="Verdana" w:hAnsi="Verdana"/>
          <w:b/>
          <w:bCs/>
          <w:color w:val="000000"/>
          <w:sz w:val="20"/>
        </w:rPr>
        <w:t>ten (10)</w:t>
      </w:r>
      <w:r w:rsidRPr="00FD1D97">
        <w:rPr>
          <w:rFonts w:ascii="Verdana" w:hAnsi="Verdana"/>
          <w:color w:val="000000"/>
          <w:sz w:val="20"/>
        </w:rPr>
        <w:t xml:space="preserve"> primary care visits prior to giving consideration to ref</w:t>
      </w:r>
      <w:r w:rsidR="006C446C" w:rsidRPr="00FD1D97">
        <w:rPr>
          <w:rFonts w:ascii="Verdana" w:hAnsi="Verdana"/>
          <w:color w:val="000000"/>
          <w:sz w:val="20"/>
        </w:rPr>
        <w:t>erral to multidisciplinary cent</w:t>
      </w:r>
      <w:r w:rsidRPr="00FD1D97">
        <w:rPr>
          <w:rFonts w:ascii="Verdana" w:hAnsi="Verdana"/>
          <w:color w:val="000000"/>
          <w:sz w:val="20"/>
        </w:rPr>
        <w:t>e</w:t>
      </w:r>
      <w:r w:rsidR="006C446C" w:rsidRPr="00FD1D97">
        <w:rPr>
          <w:rFonts w:ascii="Verdana" w:hAnsi="Verdana"/>
          <w:color w:val="000000"/>
          <w:sz w:val="20"/>
        </w:rPr>
        <w:t>r</w:t>
      </w:r>
      <w:r w:rsidRPr="00FD1D97">
        <w:rPr>
          <w:rFonts w:ascii="Verdana" w:hAnsi="Verdana"/>
          <w:color w:val="000000"/>
          <w:sz w:val="20"/>
        </w:rPr>
        <w:t>s. However, if the patient is demonstrating appropriate improvement in outcome measures a referral to a multi-disciplinary centre may not be required.</w:t>
      </w:r>
    </w:p>
    <w:p w14:paraId="329BA1E6" w14:textId="77777777" w:rsidR="00BE1CC9" w:rsidRPr="00FD1D97" w:rsidRDefault="00BE1CC9" w:rsidP="00FA5D31">
      <w:pPr>
        <w:spacing w:line="0" w:lineRule="atLeast"/>
        <w:ind w:left="720"/>
        <w:contextualSpacing/>
        <w:jc w:val="both"/>
        <w:rPr>
          <w:rFonts w:ascii="Verdana" w:hAnsi="Verdana"/>
          <w:color w:val="000000"/>
          <w:sz w:val="20"/>
        </w:rPr>
      </w:pPr>
    </w:p>
    <w:p w14:paraId="179EC0E9" w14:textId="77777777" w:rsidR="008E3A83" w:rsidRPr="00FD1D97" w:rsidRDefault="008E3A83" w:rsidP="00FA5D31">
      <w:pPr>
        <w:spacing w:line="0" w:lineRule="atLeast"/>
        <w:contextualSpacing/>
        <w:jc w:val="both"/>
        <w:rPr>
          <w:rFonts w:ascii="Verdana" w:hAnsi="Verdana"/>
          <w:color w:val="000000"/>
          <w:sz w:val="20"/>
        </w:rPr>
      </w:pPr>
      <w:r w:rsidRPr="00FD1D97">
        <w:rPr>
          <w:rFonts w:ascii="Verdana" w:hAnsi="Verdana"/>
          <w:b/>
          <w:bCs/>
          <w:color w:val="000000"/>
          <w:sz w:val="20"/>
        </w:rPr>
        <w:t>Clarification of certain circumstances</w:t>
      </w:r>
      <w:r w:rsidRPr="00FD1D97">
        <w:rPr>
          <w:rFonts w:ascii="Verdana" w:hAnsi="Verdana"/>
          <w:color w:val="000000"/>
          <w:sz w:val="20"/>
        </w:rPr>
        <w:t xml:space="preserve"> – The circumstances noted below will be dealt with as follows:</w:t>
      </w:r>
    </w:p>
    <w:p w14:paraId="405B61A4" w14:textId="77777777" w:rsidR="00BE1CC9" w:rsidRPr="00FD1D97" w:rsidRDefault="00BE1CC9" w:rsidP="00FA5D31">
      <w:pPr>
        <w:spacing w:line="0" w:lineRule="atLeast"/>
        <w:contextualSpacing/>
        <w:jc w:val="both"/>
        <w:rPr>
          <w:rFonts w:ascii="Verdana" w:hAnsi="Verdana"/>
          <w:color w:val="000000"/>
          <w:sz w:val="20"/>
        </w:rPr>
      </w:pPr>
    </w:p>
    <w:p w14:paraId="0CBDB6DC" w14:textId="77777777" w:rsidR="008E3A83" w:rsidRPr="00FD1D97" w:rsidRDefault="008E3A83" w:rsidP="00FA5D31">
      <w:pPr>
        <w:numPr>
          <w:ilvl w:val="0"/>
          <w:numId w:val="2"/>
        </w:numPr>
        <w:spacing w:line="0" w:lineRule="atLeast"/>
        <w:contextualSpacing/>
        <w:jc w:val="both"/>
        <w:rPr>
          <w:rFonts w:ascii="Verdana" w:hAnsi="Verdana"/>
          <w:color w:val="000000"/>
          <w:sz w:val="20"/>
        </w:rPr>
      </w:pPr>
      <w:r w:rsidRPr="00FD1D97">
        <w:rPr>
          <w:rFonts w:ascii="Verdana" w:hAnsi="Verdana"/>
          <w:b/>
          <w:bCs/>
          <w:color w:val="000000"/>
          <w:sz w:val="20"/>
        </w:rPr>
        <w:t>Post-Operative Rehabilitation</w:t>
      </w:r>
    </w:p>
    <w:p w14:paraId="651CC713" w14:textId="77777777"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 xml:space="preserve">An individual who has a bodily injury due to a motor vehicle collision that eventually requires surgery will be entitled to a full complement of physiotherapy visits after the surgery as allocated for the particular injury in the Agreement. For example, an individual with a fracture who undergoes surgery will be entitled to </w:t>
      </w:r>
      <w:r w:rsidR="00310224" w:rsidRPr="00FD1D97">
        <w:rPr>
          <w:rFonts w:ascii="Verdana" w:hAnsi="Verdana"/>
          <w:color w:val="000000"/>
          <w:sz w:val="20"/>
        </w:rPr>
        <w:t>forty-two (</w:t>
      </w:r>
      <w:r w:rsidRPr="00FD1D97">
        <w:rPr>
          <w:rFonts w:ascii="Verdana" w:hAnsi="Verdana"/>
          <w:color w:val="000000"/>
          <w:sz w:val="20"/>
        </w:rPr>
        <w:t>42</w:t>
      </w:r>
      <w:r w:rsidR="00310224" w:rsidRPr="00FD1D97">
        <w:rPr>
          <w:rFonts w:ascii="Verdana" w:hAnsi="Verdana"/>
          <w:color w:val="000000"/>
          <w:sz w:val="20"/>
        </w:rPr>
        <w:t>)</w:t>
      </w:r>
      <w:r w:rsidRPr="00FD1D97">
        <w:rPr>
          <w:rFonts w:ascii="Verdana" w:hAnsi="Verdana"/>
          <w:color w:val="000000"/>
          <w:sz w:val="20"/>
        </w:rPr>
        <w:t xml:space="preserve"> </w:t>
      </w:r>
      <w:r w:rsidRPr="00FD1D97">
        <w:rPr>
          <w:rFonts w:ascii="Verdana" w:hAnsi="Verdana"/>
          <w:color w:val="000000"/>
          <w:sz w:val="20"/>
        </w:rPr>
        <w:lastRenderedPageBreak/>
        <w:t>physiotherapy visits subsequent to the surgery. The number of physiotherapy visits prior to the surgery, will not be deducted from that entitlement.</w:t>
      </w:r>
    </w:p>
    <w:p w14:paraId="1C0E03BD" w14:textId="77777777" w:rsidR="00BE1CC9" w:rsidRPr="00FD1D97" w:rsidRDefault="00BE1CC9" w:rsidP="00FA5D31">
      <w:pPr>
        <w:spacing w:line="0" w:lineRule="atLeast"/>
        <w:ind w:left="720"/>
        <w:contextualSpacing/>
        <w:jc w:val="both"/>
        <w:rPr>
          <w:rFonts w:ascii="Verdana" w:hAnsi="Verdana"/>
          <w:color w:val="000000"/>
          <w:sz w:val="20"/>
        </w:rPr>
      </w:pPr>
    </w:p>
    <w:p w14:paraId="60B22959" w14:textId="77777777" w:rsidR="008E3A83" w:rsidRPr="00FD1D97" w:rsidRDefault="008E3A83" w:rsidP="00FA5D31">
      <w:pPr>
        <w:numPr>
          <w:ilvl w:val="0"/>
          <w:numId w:val="2"/>
        </w:numPr>
        <w:spacing w:line="0" w:lineRule="atLeast"/>
        <w:contextualSpacing/>
        <w:jc w:val="both"/>
        <w:rPr>
          <w:rFonts w:ascii="Verdana" w:hAnsi="Verdana"/>
          <w:color w:val="000000"/>
          <w:sz w:val="20"/>
        </w:rPr>
      </w:pPr>
      <w:r w:rsidRPr="00FD1D97">
        <w:rPr>
          <w:rFonts w:ascii="Verdana" w:hAnsi="Verdana"/>
          <w:b/>
          <w:bCs/>
          <w:color w:val="000000"/>
          <w:sz w:val="20"/>
        </w:rPr>
        <w:t>Motor Vehicle Collisions in a Short Time Span</w:t>
      </w:r>
    </w:p>
    <w:p w14:paraId="2DE9244F" w14:textId="77777777"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An individual, who has received physiotherapy treatment for a bodily injury secondary to a motor vehicle collision, may sustain a second motor vehicle collision.</w:t>
      </w:r>
    </w:p>
    <w:p w14:paraId="6422B088" w14:textId="77777777" w:rsidR="008E3A83" w:rsidRPr="00FD1D97" w:rsidRDefault="008E3A83" w:rsidP="00FA5D31">
      <w:pPr>
        <w:spacing w:line="0" w:lineRule="atLeast"/>
        <w:ind w:left="720"/>
        <w:contextualSpacing/>
        <w:jc w:val="both"/>
        <w:rPr>
          <w:rFonts w:ascii="Verdana" w:hAnsi="Verdana"/>
          <w:color w:val="000000"/>
          <w:sz w:val="20"/>
        </w:rPr>
      </w:pPr>
      <w:r w:rsidRPr="00FD1D97">
        <w:rPr>
          <w:rFonts w:ascii="Verdana" w:hAnsi="Verdana"/>
          <w:color w:val="000000"/>
          <w:sz w:val="20"/>
        </w:rPr>
        <w:t xml:space="preserve">The individual's physiotherapy entitlement will begin again after the second collision. At the time of the second collision, the patient will then be entitled to another full complement of physiotherapy visits under Categories 1 or 2. For example, an individual who is receiving physiotherapy for a Whiplash-Associated Disorder Grade II, and has had </w:t>
      </w:r>
      <w:r w:rsidR="00310224" w:rsidRPr="00FD1D97">
        <w:rPr>
          <w:rFonts w:ascii="Verdana" w:hAnsi="Verdana"/>
          <w:color w:val="000000"/>
          <w:sz w:val="20"/>
        </w:rPr>
        <w:t>fifteen (</w:t>
      </w:r>
      <w:r w:rsidRPr="00FD1D97">
        <w:rPr>
          <w:rFonts w:ascii="Verdana" w:hAnsi="Verdana"/>
          <w:color w:val="000000"/>
          <w:sz w:val="20"/>
        </w:rPr>
        <w:t>15</w:t>
      </w:r>
      <w:r w:rsidR="00310224" w:rsidRPr="00FD1D97">
        <w:rPr>
          <w:rFonts w:ascii="Verdana" w:hAnsi="Verdana"/>
          <w:color w:val="000000"/>
          <w:sz w:val="20"/>
        </w:rPr>
        <w:t>)</w:t>
      </w:r>
      <w:r w:rsidRPr="00FD1D97">
        <w:rPr>
          <w:rFonts w:ascii="Verdana" w:hAnsi="Verdana"/>
          <w:color w:val="000000"/>
          <w:sz w:val="20"/>
        </w:rPr>
        <w:t xml:space="preserve"> physiotherapy visits and is involved in a second motor vehicle collision, will be entitled to another </w:t>
      </w:r>
      <w:r w:rsidR="00310224" w:rsidRPr="00FD1D97">
        <w:rPr>
          <w:rFonts w:ascii="Verdana" w:hAnsi="Verdana"/>
          <w:color w:val="000000"/>
          <w:sz w:val="20"/>
        </w:rPr>
        <w:t>twenty-four (</w:t>
      </w:r>
      <w:r w:rsidRPr="00FD1D97">
        <w:rPr>
          <w:rFonts w:ascii="Verdana" w:hAnsi="Verdana"/>
          <w:color w:val="000000"/>
          <w:sz w:val="20"/>
        </w:rPr>
        <w:t>24</w:t>
      </w:r>
      <w:r w:rsidR="00310224" w:rsidRPr="00FD1D97">
        <w:rPr>
          <w:rFonts w:ascii="Verdana" w:hAnsi="Verdana"/>
          <w:color w:val="000000"/>
          <w:sz w:val="20"/>
        </w:rPr>
        <w:t>)</w:t>
      </w:r>
      <w:r w:rsidRPr="00FD1D97">
        <w:rPr>
          <w:rFonts w:ascii="Verdana" w:hAnsi="Verdana"/>
          <w:color w:val="000000"/>
          <w:sz w:val="20"/>
        </w:rPr>
        <w:t xml:space="preserve"> visits if the patient sustains another whiplash injury. However, if the injuries involve separate anatomical areas i.e. arm and leg, up to </w:t>
      </w:r>
      <w:r w:rsidR="00310224" w:rsidRPr="00FD1D97">
        <w:rPr>
          <w:rFonts w:ascii="Verdana" w:hAnsi="Verdana"/>
          <w:color w:val="000000"/>
          <w:sz w:val="20"/>
        </w:rPr>
        <w:t>twenty-four (24)</w:t>
      </w:r>
      <w:r w:rsidRPr="00FD1D97">
        <w:rPr>
          <w:rFonts w:ascii="Verdana" w:hAnsi="Verdana"/>
          <w:color w:val="000000"/>
          <w:sz w:val="20"/>
        </w:rPr>
        <w:t xml:space="preserve"> visits for each date of loss would be considered reasonable.</w:t>
      </w:r>
    </w:p>
    <w:p w14:paraId="21DB3656" w14:textId="77777777" w:rsidR="00BE1CC9" w:rsidRPr="00FD1D97" w:rsidRDefault="00BE1CC9" w:rsidP="00FA5D31">
      <w:pPr>
        <w:spacing w:line="0" w:lineRule="atLeast"/>
        <w:ind w:left="720"/>
        <w:contextualSpacing/>
        <w:jc w:val="both"/>
        <w:rPr>
          <w:rFonts w:ascii="Verdana" w:hAnsi="Verdana"/>
          <w:color w:val="000000"/>
          <w:sz w:val="20"/>
        </w:rPr>
      </w:pPr>
    </w:p>
    <w:p w14:paraId="71C04E6A" w14:textId="77777777" w:rsidR="008E3A83" w:rsidRPr="00FD1D97" w:rsidRDefault="008E3A83" w:rsidP="00FA5D31">
      <w:pPr>
        <w:spacing w:line="0" w:lineRule="atLeast"/>
        <w:contextualSpacing/>
        <w:jc w:val="both"/>
        <w:rPr>
          <w:rFonts w:ascii="Verdana" w:hAnsi="Verdana"/>
          <w:b/>
          <w:bCs/>
          <w:color w:val="000000"/>
          <w:sz w:val="20"/>
        </w:rPr>
      </w:pPr>
      <w:r w:rsidRPr="00FD1D97">
        <w:rPr>
          <w:rFonts w:ascii="Verdana" w:hAnsi="Verdana"/>
          <w:b/>
          <w:bCs/>
          <w:color w:val="000000"/>
          <w:sz w:val="20"/>
        </w:rPr>
        <w:t>PROVISIONS</w:t>
      </w:r>
    </w:p>
    <w:p w14:paraId="798D3C27" w14:textId="77777777" w:rsidR="00BE1CC9" w:rsidRPr="00FD1D97" w:rsidRDefault="00BE1CC9" w:rsidP="00FA5D31">
      <w:pPr>
        <w:spacing w:line="0" w:lineRule="atLeast"/>
        <w:contextualSpacing/>
        <w:jc w:val="both"/>
        <w:rPr>
          <w:rFonts w:ascii="Verdana" w:hAnsi="Verdana"/>
          <w:color w:val="000000"/>
          <w:sz w:val="20"/>
        </w:rPr>
      </w:pPr>
    </w:p>
    <w:p w14:paraId="3A49A9EA" w14:textId="253CF94E" w:rsidR="008E3A83" w:rsidRPr="00FD1D97" w:rsidRDefault="008E3A83" w:rsidP="00FA5D31">
      <w:pPr>
        <w:numPr>
          <w:ilvl w:val="0"/>
          <w:numId w:val="3"/>
        </w:numPr>
        <w:spacing w:line="0" w:lineRule="atLeast"/>
        <w:contextualSpacing/>
        <w:jc w:val="both"/>
        <w:rPr>
          <w:rFonts w:ascii="Verdana" w:hAnsi="Verdana"/>
          <w:color w:val="000000"/>
          <w:sz w:val="20"/>
        </w:rPr>
      </w:pPr>
      <w:r w:rsidRPr="00FD1D97">
        <w:rPr>
          <w:rFonts w:ascii="Verdana" w:hAnsi="Verdana"/>
          <w:color w:val="000000"/>
          <w:sz w:val="20"/>
        </w:rPr>
        <w:t xml:space="preserve">The avoidance of dependency on treatment is an objective </w:t>
      </w:r>
      <w:r w:rsidR="000F7F78" w:rsidRPr="00FD1D97">
        <w:rPr>
          <w:rFonts w:ascii="Verdana" w:hAnsi="Verdana"/>
          <w:color w:val="000000"/>
          <w:sz w:val="20"/>
        </w:rPr>
        <w:t xml:space="preserve">of </w:t>
      </w:r>
      <w:r w:rsidR="0066445C" w:rsidRPr="00FD1D97">
        <w:rPr>
          <w:rFonts w:ascii="Verdana" w:hAnsi="Verdana"/>
          <w:color w:val="000000"/>
          <w:sz w:val="20"/>
        </w:rPr>
        <w:t>these</w:t>
      </w:r>
      <w:r w:rsidRPr="00FD1D97">
        <w:rPr>
          <w:rFonts w:ascii="Verdana" w:hAnsi="Verdana"/>
          <w:color w:val="000000"/>
          <w:sz w:val="20"/>
        </w:rPr>
        <w:t xml:space="preserve"> </w:t>
      </w:r>
      <w:r w:rsidR="0066445C" w:rsidRPr="00FD1D97">
        <w:rPr>
          <w:rFonts w:ascii="Verdana" w:hAnsi="Verdana"/>
          <w:color w:val="000000"/>
          <w:sz w:val="20"/>
        </w:rPr>
        <w:t xml:space="preserve">Physiotherapy </w:t>
      </w:r>
      <w:r w:rsidRPr="00FD1D97">
        <w:rPr>
          <w:rFonts w:ascii="Verdana" w:hAnsi="Verdana"/>
          <w:color w:val="000000"/>
          <w:sz w:val="20"/>
        </w:rPr>
        <w:t>Guideline</w:t>
      </w:r>
      <w:r w:rsidR="0066445C" w:rsidRPr="00FD1D97">
        <w:rPr>
          <w:rFonts w:ascii="Verdana" w:hAnsi="Verdana"/>
          <w:color w:val="000000"/>
          <w:sz w:val="20"/>
        </w:rPr>
        <w:t>s</w:t>
      </w:r>
      <w:r w:rsidRPr="00FD1D97">
        <w:rPr>
          <w:rFonts w:ascii="Verdana" w:hAnsi="Verdana"/>
          <w:color w:val="000000"/>
          <w:sz w:val="20"/>
        </w:rPr>
        <w:t>. It is important for clinicians to effectively communicate these objectives and guidelines to patients.</w:t>
      </w:r>
    </w:p>
    <w:p w14:paraId="370858B0" w14:textId="77777777" w:rsidR="00BE1CC9" w:rsidRPr="00FD1D97" w:rsidRDefault="00BE1CC9" w:rsidP="00FA5D31">
      <w:pPr>
        <w:spacing w:line="0" w:lineRule="atLeast"/>
        <w:ind w:left="720"/>
        <w:contextualSpacing/>
        <w:jc w:val="both"/>
        <w:rPr>
          <w:rFonts w:ascii="Verdana" w:hAnsi="Verdana"/>
          <w:color w:val="000000"/>
          <w:sz w:val="20"/>
        </w:rPr>
      </w:pPr>
    </w:p>
    <w:p w14:paraId="563F3A3E" w14:textId="11C66451" w:rsidR="008E3A83" w:rsidRPr="00FD1D97" w:rsidRDefault="008E3A83" w:rsidP="00AE0285">
      <w:pPr>
        <w:numPr>
          <w:ilvl w:val="0"/>
          <w:numId w:val="3"/>
        </w:numPr>
        <w:spacing w:line="0" w:lineRule="atLeast"/>
        <w:contextualSpacing/>
        <w:jc w:val="both"/>
        <w:rPr>
          <w:rFonts w:ascii="Verdana" w:hAnsi="Verdana"/>
          <w:color w:val="000000"/>
          <w:sz w:val="20"/>
        </w:rPr>
      </w:pPr>
      <w:r w:rsidRPr="00FD1D97">
        <w:rPr>
          <w:rFonts w:ascii="Verdana" w:hAnsi="Verdana"/>
          <w:color w:val="000000"/>
          <w:sz w:val="20"/>
        </w:rPr>
        <w:t>Manitoba Public Insurance will continue to monitor performance data for individual clinics and at a province-wide level. Clinics exceeding norms will be notified in writing by Manitoba Public Insurance if performance concerns are identified. The clinic owner will be given an opportunity to have those concerns reviewed directly with Manitoba Public Insurance. In the event of an unsatisfactory response by the clinic owner, Manitoba Public Insurance may suspend the clinic's direct billing privileges</w:t>
      </w:r>
      <w:r w:rsidR="00AE0285" w:rsidRPr="00FD1D97">
        <w:t xml:space="preserve"> </w:t>
      </w:r>
      <w:r w:rsidR="00AE0285" w:rsidRPr="00FD1D97">
        <w:rPr>
          <w:rFonts w:ascii="Verdana" w:hAnsi="Verdana"/>
          <w:color w:val="000000"/>
          <w:sz w:val="20"/>
        </w:rPr>
        <w:t>or utilize any other remedy under the services agreement between Manitoba Public insurance and the physiotherapist</w:t>
      </w:r>
      <w:r w:rsidRPr="00FD1D97">
        <w:rPr>
          <w:rFonts w:ascii="Verdana" w:hAnsi="Verdana"/>
          <w:color w:val="000000"/>
          <w:sz w:val="20"/>
        </w:rPr>
        <w:t>.</w:t>
      </w:r>
    </w:p>
    <w:p w14:paraId="34011367" w14:textId="73FB9FB5" w:rsidR="00882E36" w:rsidRPr="00FD1D97" w:rsidRDefault="00882E36" w:rsidP="00FA5D31">
      <w:pPr>
        <w:spacing w:line="0" w:lineRule="atLeast"/>
        <w:contextualSpacing/>
        <w:jc w:val="both"/>
      </w:pPr>
    </w:p>
    <w:p w14:paraId="285213DC" w14:textId="77777777" w:rsidR="003D6A39" w:rsidRPr="00FD1D97" w:rsidRDefault="003D6A39" w:rsidP="00FA5D31">
      <w:pPr>
        <w:autoSpaceDE w:val="0"/>
        <w:autoSpaceDN w:val="0"/>
        <w:adjustRightInd w:val="0"/>
        <w:spacing w:line="0" w:lineRule="atLeast"/>
        <w:rPr>
          <w:rFonts w:ascii="Verdana" w:eastAsiaTheme="minorHAnsi" w:hAnsi="Verdana" w:cs="BookmanITCLtBT"/>
          <w:sz w:val="20"/>
        </w:rPr>
      </w:pPr>
      <w:r w:rsidRPr="00FD1D97">
        <w:rPr>
          <w:rFonts w:ascii="Verdana" w:eastAsiaTheme="minorHAnsi" w:hAnsi="Verdana" w:cs="BookmanITCLtBT"/>
          <w:sz w:val="20"/>
        </w:rPr>
        <w:t>A</w:t>
      </w:r>
      <w:r w:rsidR="00FC42FE" w:rsidRPr="00FD1D97">
        <w:rPr>
          <w:rFonts w:ascii="Verdana" w:eastAsiaTheme="minorHAnsi" w:hAnsi="Verdana" w:cs="BookmanITCLtBT"/>
          <w:sz w:val="20"/>
        </w:rPr>
        <w:t xml:space="preserve">merican </w:t>
      </w:r>
      <w:r w:rsidRPr="00FD1D97">
        <w:rPr>
          <w:rFonts w:ascii="Verdana" w:eastAsiaTheme="minorHAnsi" w:hAnsi="Verdana" w:cs="BookmanITCLtBT"/>
          <w:sz w:val="20"/>
        </w:rPr>
        <w:t>S</w:t>
      </w:r>
      <w:r w:rsidR="00FC42FE" w:rsidRPr="00FD1D97">
        <w:rPr>
          <w:rFonts w:ascii="Verdana" w:eastAsiaTheme="minorHAnsi" w:hAnsi="Verdana" w:cs="BookmanITCLtBT"/>
          <w:sz w:val="20"/>
        </w:rPr>
        <w:t xml:space="preserve">pinal </w:t>
      </w:r>
      <w:r w:rsidRPr="00FD1D97">
        <w:rPr>
          <w:rFonts w:ascii="Verdana" w:eastAsiaTheme="minorHAnsi" w:hAnsi="Verdana" w:cs="BookmanITCLtBT"/>
          <w:sz w:val="20"/>
        </w:rPr>
        <w:t>I</w:t>
      </w:r>
      <w:r w:rsidR="00FC42FE" w:rsidRPr="00FD1D97">
        <w:rPr>
          <w:rFonts w:ascii="Verdana" w:eastAsiaTheme="minorHAnsi" w:hAnsi="Verdana" w:cs="BookmanITCLtBT"/>
          <w:sz w:val="20"/>
        </w:rPr>
        <w:t xml:space="preserve">njury </w:t>
      </w:r>
      <w:r w:rsidRPr="00FD1D97">
        <w:rPr>
          <w:rFonts w:ascii="Verdana" w:eastAsiaTheme="minorHAnsi" w:hAnsi="Verdana" w:cs="BookmanITCLtBT"/>
          <w:sz w:val="20"/>
        </w:rPr>
        <w:t>A</w:t>
      </w:r>
      <w:r w:rsidR="00FC42FE" w:rsidRPr="00FD1D97">
        <w:rPr>
          <w:rFonts w:ascii="Verdana" w:eastAsiaTheme="minorHAnsi" w:hAnsi="Verdana" w:cs="BookmanITCLtBT"/>
          <w:sz w:val="20"/>
        </w:rPr>
        <w:t>ssociation scale- spinal cord injuries must be classified according to the American Spinal Cord Injury Association [ASIA] as follows:</w:t>
      </w:r>
    </w:p>
    <w:p w14:paraId="6FD0B6A9" w14:textId="77777777" w:rsidR="00FC42FE" w:rsidRPr="00FD1D97" w:rsidRDefault="00FC42FE" w:rsidP="00FA5D31">
      <w:pPr>
        <w:autoSpaceDE w:val="0"/>
        <w:autoSpaceDN w:val="0"/>
        <w:adjustRightInd w:val="0"/>
        <w:spacing w:line="0" w:lineRule="atLeast"/>
        <w:rPr>
          <w:rFonts w:ascii="Verdana" w:eastAsiaTheme="minorHAnsi" w:hAnsi="Verdana" w:cs="BookmanITCLtBT"/>
          <w:sz w:val="20"/>
        </w:rPr>
      </w:pPr>
    </w:p>
    <w:p w14:paraId="51E70031" w14:textId="77777777" w:rsidR="00FC42FE" w:rsidRPr="00FD1D97" w:rsidRDefault="00FC42FE" w:rsidP="00FD1D97">
      <w:pPr>
        <w:autoSpaceDE w:val="0"/>
        <w:autoSpaceDN w:val="0"/>
        <w:adjustRightInd w:val="0"/>
        <w:spacing w:line="0" w:lineRule="atLeast"/>
        <w:jc w:val="both"/>
        <w:rPr>
          <w:rFonts w:ascii="Verdana" w:eastAsiaTheme="minorHAnsi" w:hAnsi="Verdana" w:cs="BookmanITCLtBT"/>
          <w:sz w:val="20"/>
        </w:rPr>
      </w:pPr>
      <w:r w:rsidRPr="00FD1D97">
        <w:rPr>
          <w:rFonts w:ascii="Verdana" w:eastAsiaTheme="minorHAnsi" w:hAnsi="Verdana" w:cs="BookmanITCLtBT"/>
          <w:sz w:val="20"/>
        </w:rPr>
        <w:t>ASIA A = Complete: no sensory or motor function is preserved below the neurological level of the lesion (including the sacral segments</w:t>
      </w:r>
    </w:p>
    <w:p w14:paraId="25FF2979" w14:textId="77777777" w:rsidR="003D6A39" w:rsidRPr="00FD1D97" w:rsidRDefault="003D6A39" w:rsidP="00FD1D97">
      <w:pPr>
        <w:autoSpaceDE w:val="0"/>
        <w:autoSpaceDN w:val="0"/>
        <w:adjustRightInd w:val="0"/>
        <w:spacing w:line="0" w:lineRule="atLeast"/>
        <w:jc w:val="both"/>
        <w:rPr>
          <w:rFonts w:ascii="Verdana" w:eastAsiaTheme="minorHAnsi" w:hAnsi="Verdana" w:cs="BookmanITCLtBT"/>
          <w:sz w:val="20"/>
        </w:rPr>
      </w:pPr>
    </w:p>
    <w:p w14:paraId="58843B3E" w14:textId="08F64600" w:rsidR="00DE5CEA" w:rsidRPr="00FD1D97" w:rsidRDefault="00DE5CEA" w:rsidP="00FD1D97">
      <w:pPr>
        <w:autoSpaceDE w:val="0"/>
        <w:autoSpaceDN w:val="0"/>
        <w:adjustRightInd w:val="0"/>
        <w:spacing w:line="0" w:lineRule="atLeast"/>
        <w:jc w:val="both"/>
        <w:rPr>
          <w:rFonts w:ascii="Verdana" w:eastAsiaTheme="minorHAnsi" w:hAnsi="Verdana" w:cs="BookmanITCLtBT"/>
          <w:sz w:val="20"/>
        </w:rPr>
      </w:pPr>
      <w:r w:rsidRPr="00FD1D97">
        <w:rPr>
          <w:rFonts w:ascii="Verdana" w:eastAsiaTheme="minorHAnsi" w:hAnsi="Verdana" w:cs="BookmanITCLtBT"/>
          <w:sz w:val="20"/>
        </w:rPr>
        <w:t>ASIA Grade B = Sensory Incomplete: Sensory</w:t>
      </w:r>
      <w:r w:rsidR="00FD1D97">
        <w:rPr>
          <w:rFonts w:ascii="Verdana" w:eastAsiaTheme="minorHAnsi" w:hAnsi="Verdana" w:cs="BookmanITCLtBT"/>
          <w:sz w:val="20"/>
        </w:rPr>
        <w:t xml:space="preserve"> </w:t>
      </w:r>
      <w:r w:rsidRPr="00FD1D97">
        <w:rPr>
          <w:rFonts w:ascii="Verdana" w:eastAsiaTheme="minorHAnsi" w:hAnsi="Verdana" w:cs="BookmanITCLtBT"/>
          <w:sz w:val="20"/>
        </w:rPr>
        <w:t>but not motor function is preserved below the</w:t>
      </w:r>
      <w:r w:rsidR="00FD1D97">
        <w:rPr>
          <w:rFonts w:ascii="Verdana" w:eastAsiaTheme="minorHAnsi" w:hAnsi="Verdana" w:cs="BookmanITCLtBT"/>
          <w:sz w:val="20"/>
        </w:rPr>
        <w:t xml:space="preserve"> </w:t>
      </w:r>
      <w:r w:rsidRPr="00FD1D97">
        <w:rPr>
          <w:rFonts w:ascii="Verdana" w:eastAsiaTheme="minorHAnsi" w:hAnsi="Verdana" w:cs="BookmanITCLtBT"/>
          <w:sz w:val="20"/>
        </w:rPr>
        <w:t>neurological level and includes the sacral</w:t>
      </w:r>
      <w:r w:rsidR="00FD1D97">
        <w:rPr>
          <w:rFonts w:ascii="Verdana" w:eastAsiaTheme="minorHAnsi" w:hAnsi="Verdana" w:cs="BookmanITCLtBT"/>
          <w:sz w:val="20"/>
        </w:rPr>
        <w:t xml:space="preserve"> </w:t>
      </w:r>
      <w:r w:rsidRPr="00FD1D97">
        <w:rPr>
          <w:rFonts w:ascii="Verdana" w:eastAsiaTheme="minorHAnsi" w:hAnsi="Verdana" w:cs="BookmanITCLtBT"/>
          <w:sz w:val="20"/>
        </w:rPr>
        <w:t>segments S4-S5 (light touch, pin prick at S4-S5:</w:t>
      </w:r>
      <w:r w:rsidR="00FD1D97">
        <w:rPr>
          <w:rFonts w:ascii="Verdana" w:eastAsiaTheme="minorHAnsi" w:hAnsi="Verdana" w:cs="BookmanITCLtBT"/>
          <w:sz w:val="20"/>
        </w:rPr>
        <w:t xml:space="preserve"> </w:t>
      </w:r>
      <w:r w:rsidRPr="00FD1D97">
        <w:rPr>
          <w:rFonts w:ascii="Verdana" w:eastAsiaTheme="minorHAnsi" w:hAnsi="Verdana" w:cs="BookmanITCLtBT"/>
          <w:sz w:val="20"/>
        </w:rPr>
        <w:t>or deep anal pressure (DAP), AND no motor</w:t>
      </w:r>
      <w:r w:rsidR="00FD1D97">
        <w:rPr>
          <w:rFonts w:ascii="Verdana" w:eastAsiaTheme="minorHAnsi" w:hAnsi="Verdana" w:cs="BookmanITCLtBT"/>
          <w:sz w:val="20"/>
        </w:rPr>
        <w:t xml:space="preserve"> </w:t>
      </w:r>
      <w:r w:rsidRPr="00FD1D97">
        <w:rPr>
          <w:rFonts w:ascii="Verdana" w:eastAsiaTheme="minorHAnsi" w:hAnsi="Verdana" w:cs="BookmanITCLtBT"/>
          <w:sz w:val="20"/>
        </w:rPr>
        <w:t>function is preserved more than three levels</w:t>
      </w:r>
      <w:r w:rsidR="00FD1D97">
        <w:rPr>
          <w:rFonts w:ascii="Verdana" w:eastAsiaTheme="minorHAnsi" w:hAnsi="Verdana" w:cs="BookmanITCLtBT"/>
          <w:sz w:val="20"/>
        </w:rPr>
        <w:t xml:space="preserve"> </w:t>
      </w:r>
      <w:r w:rsidRPr="00FD1D97">
        <w:rPr>
          <w:rFonts w:ascii="Verdana" w:eastAsiaTheme="minorHAnsi" w:hAnsi="Verdana" w:cs="BookmanITCLtBT"/>
          <w:sz w:val="20"/>
        </w:rPr>
        <w:t>below the motor level on either side of the body.</w:t>
      </w:r>
    </w:p>
    <w:p w14:paraId="63E19010" w14:textId="77777777" w:rsidR="00FC42FE" w:rsidRPr="00FD1D97" w:rsidRDefault="00FC42FE" w:rsidP="00FA5D31">
      <w:pPr>
        <w:spacing w:line="0" w:lineRule="atLeast"/>
        <w:contextualSpacing/>
        <w:jc w:val="both"/>
        <w:rPr>
          <w:rFonts w:ascii="Verdana" w:eastAsiaTheme="minorHAnsi" w:hAnsi="Verdana" w:cs="BookmanITCLtBT"/>
          <w:sz w:val="20"/>
        </w:rPr>
      </w:pPr>
    </w:p>
    <w:p w14:paraId="5F60AE25" w14:textId="77777777" w:rsidR="00FC42FE" w:rsidRPr="00FD1D97" w:rsidRDefault="00FC42FE" w:rsidP="00FA5D31">
      <w:pPr>
        <w:spacing w:line="0" w:lineRule="atLeast"/>
        <w:contextualSpacing/>
        <w:jc w:val="both"/>
        <w:rPr>
          <w:rFonts w:ascii="Verdana" w:eastAsiaTheme="minorHAnsi" w:hAnsi="Verdana" w:cs="BookmanITCLtBT"/>
          <w:sz w:val="20"/>
        </w:rPr>
      </w:pPr>
      <w:r w:rsidRPr="00FD1D97">
        <w:rPr>
          <w:rFonts w:ascii="Verdana" w:eastAsiaTheme="minorHAnsi" w:hAnsi="Verdana" w:cs="BookmanITCLtBT"/>
          <w:sz w:val="20"/>
        </w:rPr>
        <w:t>ASIA C = Incomplete: There is preservation of some motor function below the neurological level of the lesion, and the majority of key muscles below the neurological level have a muscle grade less than 3.</w:t>
      </w:r>
    </w:p>
    <w:p w14:paraId="1B05B6B5" w14:textId="77777777" w:rsidR="00FC42FE" w:rsidRPr="00FD1D97" w:rsidRDefault="00FC42FE" w:rsidP="00FA5D31">
      <w:pPr>
        <w:spacing w:line="0" w:lineRule="atLeast"/>
        <w:contextualSpacing/>
        <w:jc w:val="both"/>
        <w:rPr>
          <w:rFonts w:ascii="Verdana" w:eastAsiaTheme="minorHAnsi" w:hAnsi="Verdana" w:cs="BookmanITCLtBT"/>
          <w:sz w:val="20"/>
        </w:rPr>
      </w:pPr>
    </w:p>
    <w:p w14:paraId="453EFB7F" w14:textId="77777777" w:rsidR="00FC42FE" w:rsidRPr="00FD1D97" w:rsidRDefault="00FC42FE" w:rsidP="00FA5D31">
      <w:pPr>
        <w:spacing w:line="0" w:lineRule="atLeast"/>
        <w:contextualSpacing/>
        <w:jc w:val="both"/>
        <w:rPr>
          <w:rFonts w:ascii="Verdana" w:eastAsiaTheme="minorHAnsi" w:hAnsi="Verdana" w:cs="BookmanITCLtBT"/>
          <w:sz w:val="20"/>
        </w:rPr>
      </w:pPr>
      <w:r w:rsidRPr="00FD1D97">
        <w:rPr>
          <w:rFonts w:ascii="Verdana" w:eastAsiaTheme="minorHAnsi" w:hAnsi="Verdana" w:cs="BookmanITCLtBT"/>
          <w:sz w:val="20"/>
        </w:rPr>
        <w:t>ASIA D = Incomplete: There is preservation of some motor function below the neurological level of the lesion , and the majority of key muscles below the neurological level have a muscle grade greater than or equal to 3</w:t>
      </w:r>
    </w:p>
    <w:p w14:paraId="1C430464" w14:textId="77777777" w:rsidR="003C7C87" w:rsidRPr="00FD1D97" w:rsidRDefault="003C7C87" w:rsidP="00FA5D31">
      <w:pPr>
        <w:spacing w:line="0" w:lineRule="atLeast"/>
        <w:contextualSpacing/>
        <w:jc w:val="both"/>
        <w:rPr>
          <w:rFonts w:ascii="Verdana" w:eastAsiaTheme="minorHAnsi" w:hAnsi="Verdana" w:cs="BookmanITCLtBT"/>
          <w:sz w:val="20"/>
        </w:rPr>
      </w:pPr>
    </w:p>
    <w:p w14:paraId="520C2E38" w14:textId="77777777" w:rsidR="003C7C87" w:rsidRPr="00D916B8" w:rsidRDefault="003C7C87" w:rsidP="00FA5D31">
      <w:pPr>
        <w:spacing w:line="0" w:lineRule="atLeast"/>
        <w:contextualSpacing/>
        <w:jc w:val="both"/>
        <w:rPr>
          <w:rFonts w:ascii="Verdana" w:hAnsi="Verdana"/>
          <w:sz w:val="20"/>
        </w:rPr>
      </w:pPr>
      <w:r w:rsidRPr="00FD1D97">
        <w:rPr>
          <w:rFonts w:ascii="Verdana" w:eastAsiaTheme="minorHAnsi" w:hAnsi="Verdana" w:cs="BookmanITCLtBT"/>
          <w:sz w:val="20"/>
        </w:rPr>
        <w:t>ASIA E = Normal: Motor and sensory function is normal</w:t>
      </w:r>
      <w:bookmarkStart w:id="0" w:name="_GoBack"/>
      <w:bookmarkEnd w:id="0"/>
    </w:p>
    <w:sectPr w:rsidR="003C7C87" w:rsidRPr="00D916B8" w:rsidSect="00882E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51080" w14:textId="77777777" w:rsidR="00095574" w:rsidRDefault="00095574" w:rsidP="00034460">
      <w:r>
        <w:separator/>
      </w:r>
    </w:p>
  </w:endnote>
  <w:endnote w:type="continuationSeparator" w:id="0">
    <w:p w14:paraId="72AAD81E" w14:textId="77777777" w:rsidR="00095574" w:rsidRDefault="00095574" w:rsidP="0003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ITCLtB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BAA88" w14:textId="77777777" w:rsidR="00D605B5" w:rsidRDefault="00D60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BC307" w14:textId="77777777" w:rsidR="00D605B5" w:rsidRDefault="00D605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69453" w14:textId="77777777" w:rsidR="00D605B5" w:rsidRDefault="00D60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39FB5" w14:textId="77777777" w:rsidR="00095574" w:rsidRDefault="00095574" w:rsidP="00034460">
      <w:r>
        <w:separator/>
      </w:r>
    </w:p>
  </w:footnote>
  <w:footnote w:type="continuationSeparator" w:id="0">
    <w:p w14:paraId="3BB772BF" w14:textId="77777777" w:rsidR="00095574" w:rsidRDefault="00095574" w:rsidP="00034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60E04" w14:textId="77777777" w:rsidR="00D605B5" w:rsidRDefault="00D60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D6CD1" w14:textId="48C1D866" w:rsidR="002C639B" w:rsidRDefault="002C639B" w:rsidP="002C639B">
    <w:pPr>
      <w:pStyle w:val="Header"/>
    </w:pPr>
    <w:r>
      <w:t>Version 1</w:t>
    </w:r>
  </w:p>
  <w:p w14:paraId="62248AD4" w14:textId="77777777" w:rsidR="002C639B" w:rsidRDefault="002C639B">
    <w:pPr>
      <w:pStyle w:val="Header"/>
    </w:pPr>
    <w:r>
      <w:t>Effective January 1, 2020</w:t>
    </w:r>
    <w:r>
      <w:tab/>
    </w:r>
    <w:r>
      <w:tab/>
      <w:t xml:space="preserve">Page </w:t>
    </w:r>
    <w:r>
      <w:rPr>
        <w:b/>
        <w:bCs/>
      </w:rPr>
      <w:fldChar w:fldCharType="begin"/>
    </w:r>
    <w:r>
      <w:rPr>
        <w:b/>
        <w:bCs/>
      </w:rPr>
      <w:instrText xml:space="preserve"> PAGE  \* Arabic  \* MERGEFORMAT </w:instrText>
    </w:r>
    <w:r>
      <w:rPr>
        <w:b/>
        <w:bCs/>
      </w:rPr>
      <w:fldChar w:fldCharType="separate"/>
    </w:r>
    <w:r w:rsidR="00D94601">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94601">
      <w:rPr>
        <w:b/>
        <w:bCs/>
        <w:noProof/>
      </w:rPr>
      <w:t>6</w:t>
    </w:r>
    <w:r>
      <w:rP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2F64" w14:textId="77777777" w:rsidR="00D605B5" w:rsidRDefault="00D605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0297D"/>
    <w:multiLevelType w:val="hybridMultilevel"/>
    <w:tmpl w:val="C49C307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1BD145B"/>
    <w:multiLevelType w:val="multilevel"/>
    <w:tmpl w:val="5C9099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293603"/>
    <w:multiLevelType w:val="hybridMultilevel"/>
    <w:tmpl w:val="56D24ED6"/>
    <w:lvl w:ilvl="0" w:tplc="1D1AF64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4DBA2D80"/>
    <w:multiLevelType w:val="multilevel"/>
    <w:tmpl w:val="9386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A5F40"/>
    <w:multiLevelType w:val="multilevel"/>
    <w:tmpl w:val="E2C2C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83"/>
    <w:rsid w:val="00023D66"/>
    <w:rsid w:val="00034460"/>
    <w:rsid w:val="00037B0A"/>
    <w:rsid w:val="000508CB"/>
    <w:rsid w:val="000634FE"/>
    <w:rsid w:val="0006374A"/>
    <w:rsid w:val="00083EDC"/>
    <w:rsid w:val="0008499D"/>
    <w:rsid w:val="0009510C"/>
    <w:rsid w:val="00095574"/>
    <w:rsid w:val="000D64C3"/>
    <w:rsid w:val="000F7F78"/>
    <w:rsid w:val="00105C1D"/>
    <w:rsid w:val="001218D8"/>
    <w:rsid w:val="0013213D"/>
    <w:rsid w:val="00160BD9"/>
    <w:rsid w:val="00183936"/>
    <w:rsid w:val="00186920"/>
    <w:rsid w:val="001871CA"/>
    <w:rsid w:val="002020E5"/>
    <w:rsid w:val="00217779"/>
    <w:rsid w:val="00267331"/>
    <w:rsid w:val="002C639B"/>
    <w:rsid w:val="002D32FA"/>
    <w:rsid w:val="002D6DE5"/>
    <w:rsid w:val="002F7E8D"/>
    <w:rsid w:val="003024CC"/>
    <w:rsid w:val="00310224"/>
    <w:rsid w:val="003316F9"/>
    <w:rsid w:val="00357D4E"/>
    <w:rsid w:val="00373A48"/>
    <w:rsid w:val="00376000"/>
    <w:rsid w:val="003C7C87"/>
    <w:rsid w:val="003D6A39"/>
    <w:rsid w:val="004047F4"/>
    <w:rsid w:val="00411B90"/>
    <w:rsid w:val="00425901"/>
    <w:rsid w:val="00431AC4"/>
    <w:rsid w:val="0044265E"/>
    <w:rsid w:val="00461A77"/>
    <w:rsid w:val="00480FD7"/>
    <w:rsid w:val="004823BE"/>
    <w:rsid w:val="00491411"/>
    <w:rsid w:val="0049467E"/>
    <w:rsid w:val="004B26A6"/>
    <w:rsid w:val="004C2D2A"/>
    <w:rsid w:val="004D0EC6"/>
    <w:rsid w:val="004D4FA1"/>
    <w:rsid w:val="004D75EA"/>
    <w:rsid w:val="004F06A2"/>
    <w:rsid w:val="004F1E1E"/>
    <w:rsid w:val="00513539"/>
    <w:rsid w:val="0053343E"/>
    <w:rsid w:val="00534094"/>
    <w:rsid w:val="00545351"/>
    <w:rsid w:val="0056590A"/>
    <w:rsid w:val="00583E2B"/>
    <w:rsid w:val="005916A6"/>
    <w:rsid w:val="005A1407"/>
    <w:rsid w:val="005D2623"/>
    <w:rsid w:val="005F1557"/>
    <w:rsid w:val="00601DDF"/>
    <w:rsid w:val="00602D3D"/>
    <w:rsid w:val="006136ED"/>
    <w:rsid w:val="0061389D"/>
    <w:rsid w:val="006178AA"/>
    <w:rsid w:val="0062635C"/>
    <w:rsid w:val="00651E74"/>
    <w:rsid w:val="00657FF5"/>
    <w:rsid w:val="0066445C"/>
    <w:rsid w:val="00674B06"/>
    <w:rsid w:val="00692172"/>
    <w:rsid w:val="006C446C"/>
    <w:rsid w:val="00714DF1"/>
    <w:rsid w:val="007368DB"/>
    <w:rsid w:val="00746A72"/>
    <w:rsid w:val="007868AD"/>
    <w:rsid w:val="00794309"/>
    <w:rsid w:val="007A12AC"/>
    <w:rsid w:val="007C03E2"/>
    <w:rsid w:val="007C72AA"/>
    <w:rsid w:val="007C7984"/>
    <w:rsid w:val="007D42BA"/>
    <w:rsid w:val="007D56C0"/>
    <w:rsid w:val="007F232C"/>
    <w:rsid w:val="00804AE8"/>
    <w:rsid w:val="008227DE"/>
    <w:rsid w:val="00825038"/>
    <w:rsid w:val="00836C4D"/>
    <w:rsid w:val="0084094E"/>
    <w:rsid w:val="0084185C"/>
    <w:rsid w:val="00853F40"/>
    <w:rsid w:val="00863D9B"/>
    <w:rsid w:val="00882E36"/>
    <w:rsid w:val="008A00D4"/>
    <w:rsid w:val="008D26C3"/>
    <w:rsid w:val="008E3A83"/>
    <w:rsid w:val="008E3E67"/>
    <w:rsid w:val="00903F40"/>
    <w:rsid w:val="009172C5"/>
    <w:rsid w:val="00944D75"/>
    <w:rsid w:val="00953050"/>
    <w:rsid w:val="00996041"/>
    <w:rsid w:val="009B0B19"/>
    <w:rsid w:val="009B589D"/>
    <w:rsid w:val="009C73F5"/>
    <w:rsid w:val="009D3ADA"/>
    <w:rsid w:val="009E1833"/>
    <w:rsid w:val="009F02B3"/>
    <w:rsid w:val="009F1F45"/>
    <w:rsid w:val="009F5BFC"/>
    <w:rsid w:val="00A262A9"/>
    <w:rsid w:val="00A67359"/>
    <w:rsid w:val="00A909CE"/>
    <w:rsid w:val="00A93EAC"/>
    <w:rsid w:val="00AD1B7D"/>
    <w:rsid w:val="00AE00AC"/>
    <w:rsid w:val="00AE0285"/>
    <w:rsid w:val="00B024E6"/>
    <w:rsid w:val="00B5081F"/>
    <w:rsid w:val="00B5411A"/>
    <w:rsid w:val="00B74F4E"/>
    <w:rsid w:val="00B948F4"/>
    <w:rsid w:val="00BC3714"/>
    <w:rsid w:val="00BE1CC9"/>
    <w:rsid w:val="00BF11D8"/>
    <w:rsid w:val="00C016AF"/>
    <w:rsid w:val="00C1344C"/>
    <w:rsid w:val="00C52354"/>
    <w:rsid w:val="00C75083"/>
    <w:rsid w:val="00C810B3"/>
    <w:rsid w:val="00C84507"/>
    <w:rsid w:val="00C852C9"/>
    <w:rsid w:val="00CB523A"/>
    <w:rsid w:val="00CF6617"/>
    <w:rsid w:val="00D0358A"/>
    <w:rsid w:val="00D2022A"/>
    <w:rsid w:val="00D216F9"/>
    <w:rsid w:val="00D30895"/>
    <w:rsid w:val="00D3426D"/>
    <w:rsid w:val="00D342AF"/>
    <w:rsid w:val="00D4650F"/>
    <w:rsid w:val="00D52E0D"/>
    <w:rsid w:val="00D605B5"/>
    <w:rsid w:val="00D74BBE"/>
    <w:rsid w:val="00D916B8"/>
    <w:rsid w:val="00D94601"/>
    <w:rsid w:val="00DA0138"/>
    <w:rsid w:val="00DB5266"/>
    <w:rsid w:val="00DC4206"/>
    <w:rsid w:val="00DE5CEA"/>
    <w:rsid w:val="00DF695B"/>
    <w:rsid w:val="00E003EC"/>
    <w:rsid w:val="00E17F37"/>
    <w:rsid w:val="00E72677"/>
    <w:rsid w:val="00E776AF"/>
    <w:rsid w:val="00E93C23"/>
    <w:rsid w:val="00EB51DA"/>
    <w:rsid w:val="00ED430A"/>
    <w:rsid w:val="00ED4F9A"/>
    <w:rsid w:val="00F27DCA"/>
    <w:rsid w:val="00F617F4"/>
    <w:rsid w:val="00F621EF"/>
    <w:rsid w:val="00F800D2"/>
    <w:rsid w:val="00FA0CAC"/>
    <w:rsid w:val="00FA4B63"/>
    <w:rsid w:val="00FA5D31"/>
    <w:rsid w:val="00FB19B8"/>
    <w:rsid w:val="00FC3CFA"/>
    <w:rsid w:val="00FC42FE"/>
    <w:rsid w:val="00FD1D97"/>
    <w:rsid w:val="00FD21C1"/>
    <w:rsid w:val="00FE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A2EA9B"/>
  <w15:docId w15:val="{3A94CE06-A2E7-4755-8F57-90E0583F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A83"/>
    <w:pPr>
      <w:spacing w:after="0" w:line="240" w:lineRule="auto"/>
    </w:pPr>
    <w:rPr>
      <w:rFonts w:ascii="Times New Roman" w:eastAsia="Times New Roman" w:hAnsi="Times New Roman"/>
      <w:sz w:val="24"/>
      <w:szCs w:val="20"/>
      <w:lang w:bidi="ar-SA"/>
    </w:rPr>
  </w:style>
  <w:style w:type="paragraph" w:styleId="Heading1">
    <w:name w:val="heading 1"/>
    <w:basedOn w:val="Normal"/>
    <w:next w:val="Normal"/>
    <w:link w:val="Heading1Char"/>
    <w:uiPriority w:val="9"/>
    <w:qFormat/>
    <w:rsid w:val="004B26A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B26A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B26A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B26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B26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B26A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B26A6"/>
    <w:pPr>
      <w:spacing w:before="240" w:after="60"/>
      <w:outlineLvl w:val="6"/>
    </w:pPr>
  </w:style>
  <w:style w:type="paragraph" w:styleId="Heading8">
    <w:name w:val="heading 8"/>
    <w:basedOn w:val="Normal"/>
    <w:next w:val="Normal"/>
    <w:link w:val="Heading8Char"/>
    <w:uiPriority w:val="9"/>
    <w:semiHidden/>
    <w:unhideWhenUsed/>
    <w:qFormat/>
    <w:rsid w:val="004B26A6"/>
    <w:pPr>
      <w:spacing w:before="240" w:after="60"/>
      <w:outlineLvl w:val="7"/>
    </w:pPr>
    <w:rPr>
      <w:i/>
      <w:iCs/>
    </w:rPr>
  </w:style>
  <w:style w:type="paragraph" w:styleId="Heading9">
    <w:name w:val="heading 9"/>
    <w:basedOn w:val="Normal"/>
    <w:next w:val="Normal"/>
    <w:link w:val="Heading9Char"/>
    <w:uiPriority w:val="9"/>
    <w:semiHidden/>
    <w:unhideWhenUsed/>
    <w:qFormat/>
    <w:rsid w:val="004B26A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6A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B26A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B26A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B26A6"/>
    <w:rPr>
      <w:b/>
      <w:bCs/>
      <w:sz w:val="28"/>
      <w:szCs w:val="28"/>
    </w:rPr>
  </w:style>
  <w:style w:type="character" w:customStyle="1" w:styleId="Heading5Char">
    <w:name w:val="Heading 5 Char"/>
    <w:basedOn w:val="DefaultParagraphFont"/>
    <w:link w:val="Heading5"/>
    <w:uiPriority w:val="9"/>
    <w:semiHidden/>
    <w:rsid w:val="004B26A6"/>
    <w:rPr>
      <w:b/>
      <w:bCs/>
      <w:i/>
      <w:iCs/>
      <w:sz w:val="26"/>
      <w:szCs w:val="26"/>
    </w:rPr>
  </w:style>
  <w:style w:type="character" w:customStyle="1" w:styleId="Heading6Char">
    <w:name w:val="Heading 6 Char"/>
    <w:basedOn w:val="DefaultParagraphFont"/>
    <w:link w:val="Heading6"/>
    <w:uiPriority w:val="9"/>
    <w:semiHidden/>
    <w:rsid w:val="004B26A6"/>
    <w:rPr>
      <w:b/>
      <w:bCs/>
    </w:rPr>
  </w:style>
  <w:style w:type="character" w:customStyle="1" w:styleId="Heading7Char">
    <w:name w:val="Heading 7 Char"/>
    <w:basedOn w:val="DefaultParagraphFont"/>
    <w:link w:val="Heading7"/>
    <w:uiPriority w:val="9"/>
    <w:semiHidden/>
    <w:rsid w:val="004B26A6"/>
    <w:rPr>
      <w:sz w:val="24"/>
      <w:szCs w:val="24"/>
    </w:rPr>
  </w:style>
  <w:style w:type="character" w:customStyle="1" w:styleId="Heading8Char">
    <w:name w:val="Heading 8 Char"/>
    <w:basedOn w:val="DefaultParagraphFont"/>
    <w:link w:val="Heading8"/>
    <w:uiPriority w:val="9"/>
    <w:semiHidden/>
    <w:rsid w:val="004B26A6"/>
    <w:rPr>
      <w:i/>
      <w:iCs/>
      <w:sz w:val="24"/>
      <w:szCs w:val="24"/>
    </w:rPr>
  </w:style>
  <w:style w:type="character" w:customStyle="1" w:styleId="Heading9Char">
    <w:name w:val="Heading 9 Char"/>
    <w:basedOn w:val="DefaultParagraphFont"/>
    <w:link w:val="Heading9"/>
    <w:uiPriority w:val="9"/>
    <w:semiHidden/>
    <w:rsid w:val="004B26A6"/>
    <w:rPr>
      <w:rFonts w:asciiTheme="majorHAnsi" w:eastAsiaTheme="majorEastAsia" w:hAnsiTheme="majorHAnsi"/>
    </w:rPr>
  </w:style>
  <w:style w:type="paragraph" w:styleId="Title">
    <w:name w:val="Title"/>
    <w:basedOn w:val="Normal"/>
    <w:next w:val="Normal"/>
    <w:link w:val="TitleChar"/>
    <w:uiPriority w:val="10"/>
    <w:qFormat/>
    <w:rsid w:val="004B26A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B26A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B26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B26A6"/>
    <w:rPr>
      <w:rFonts w:asciiTheme="majorHAnsi" w:eastAsiaTheme="majorEastAsia" w:hAnsiTheme="majorHAnsi"/>
      <w:sz w:val="24"/>
      <w:szCs w:val="24"/>
    </w:rPr>
  </w:style>
  <w:style w:type="character" w:styleId="Strong">
    <w:name w:val="Strong"/>
    <w:basedOn w:val="DefaultParagraphFont"/>
    <w:uiPriority w:val="22"/>
    <w:qFormat/>
    <w:rsid w:val="004B26A6"/>
    <w:rPr>
      <w:b/>
      <w:bCs/>
    </w:rPr>
  </w:style>
  <w:style w:type="character" w:styleId="Emphasis">
    <w:name w:val="Emphasis"/>
    <w:basedOn w:val="DefaultParagraphFont"/>
    <w:uiPriority w:val="20"/>
    <w:qFormat/>
    <w:rsid w:val="004B26A6"/>
    <w:rPr>
      <w:rFonts w:asciiTheme="minorHAnsi" w:hAnsiTheme="minorHAnsi"/>
      <w:b/>
      <w:i/>
      <w:iCs/>
    </w:rPr>
  </w:style>
  <w:style w:type="paragraph" w:styleId="NoSpacing">
    <w:name w:val="No Spacing"/>
    <w:basedOn w:val="Normal"/>
    <w:uiPriority w:val="1"/>
    <w:qFormat/>
    <w:rsid w:val="004B26A6"/>
    <w:rPr>
      <w:szCs w:val="32"/>
    </w:rPr>
  </w:style>
  <w:style w:type="paragraph" w:styleId="ListParagraph">
    <w:name w:val="List Paragraph"/>
    <w:basedOn w:val="Normal"/>
    <w:uiPriority w:val="34"/>
    <w:qFormat/>
    <w:rsid w:val="004B26A6"/>
    <w:pPr>
      <w:ind w:left="720"/>
      <w:contextualSpacing/>
    </w:pPr>
  </w:style>
  <w:style w:type="paragraph" w:styleId="Quote">
    <w:name w:val="Quote"/>
    <w:basedOn w:val="Normal"/>
    <w:next w:val="Normal"/>
    <w:link w:val="QuoteChar"/>
    <w:uiPriority w:val="29"/>
    <w:qFormat/>
    <w:rsid w:val="004B26A6"/>
    <w:rPr>
      <w:i/>
    </w:rPr>
  </w:style>
  <w:style w:type="character" w:customStyle="1" w:styleId="QuoteChar">
    <w:name w:val="Quote Char"/>
    <w:basedOn w:val="DefaultParagraphFont"/>
    <w:link w:val="Quote"/>
    <w:uiPriority w:val="29"/>
    <w:rsid w:val="004B26A6"/>
    <w:rPr>
      <w:i/>
      <w:sz w:val="24"/>
      <w:szCs w:val="24"/>
    </w:rPr>
  </w:style>
  <w:style w:type="paragraph" w:styleId="IntenseQuote">
    <w:name w:val="Intense Quote"/>
    <w:basedOn w:val="Normal"/>
    <w:next w:val="Normal"/>
    <w:link w:val="IntenseQuoteChar"/>
    <w:uiPriority w:val="30"/>
    <w:qFormat/>
    <w:rsid w:val="004B26A6"/>
    <w:pPr>
      <w:ind w:left="720" w:right="720"/>
    </w:pPr>
    <w:rPr>
      <w:b/>
      <w:i/>
      <w:szCs w:val="22"/>
    </w:rPr>
  </w:style>
  <w:style w:type="character" w:customStyle="1" w:styleId="IntenseQuoteChar">
    <w:name w:val="Intense Quote Char"/>
    <w:basedOn w:val="DefaultParagraphFont"/>
    <w:link w:val="IntenseQuote"/>
    <w:uiPriority w:val="30"/>
    <w:rsid w:val="004B26A6"/>
    <w:rPr>
      <w:b/>
      <w:i/>
      <w:sz w:val="24"/>
    </w:rPr>
  </w:style>
  <w:style w:type="character" w:styleId="SubtleEmphasis">
    <w:name w:val="Subtle Emphasis"/>
    <w:uiPriority w:val="19"/>
    <w:qFormat/>
    <w:rsid w:val="004B26A6"/>
    <w:rPr>
      <w:i/>
      <w:color w:val="5A5A5A" w:themeColor="text1" w:themeTint="A5"/>
    </w:rPr>
  </w:style>
  <w:style w:type="character" w:styleId="IntenseEmphasis">
    <w:name w:val="Intense Emphasis"/>
    <w:basedOn w:val="DefaultParagraphFont"/>
    <w:uiPriority w:val="21"/>
    <w:qFormat/>
    <w:rsid w:val="004B26A6"/>
    <w:rPr>
      <w:b/>
      <w:i/>
      <w:sz w:val="24"/>
      <w:szCs w:val="24"/>
      <w:u w:val="single"/>
    </w:rPr>
  </w:style>
  <w:style w:type="character" w:styleId="SubtleReference">
    <w:name w:val="Subtle Reference"/>
    <w:basedOn w:val="DefaultParagraphFont"/>
    <w:uiPriority w:val="31"/>
    <w:qFormat/>
    <w:rsid w:val="004B26A6"/>
    <w:rPr>
      <w:sz w:val="24"/>
      <w:szCs w:val="24"/>
      <w:u w:val="single"/>
    </w:rPr>
  </w:style>
  <w:style w:type="character" w:styleId="IntenseReference">
    <w:name w:val="Intense Reference"/>
    <w:basedOn w:val="DefaultParagraphFont"/>
    <w:uiPriority w:val="32"/>
    <w:qFormat/>
    <w:rsid w:val="004B26A6"/>
    <w:rPr>
      <w:b/>
      <w:sz w:val="24"/>
      <w:u w:val="single"/>
    </w:rPr>
  </w:style>
  <w:style w:type="character" w:styleId="BookTitle">
    <w:name w:val="Book Title"/>
    <w:basedOn w:val="DefaultParagraphFont"/>
    <w:uiPriority w:val="33"/>
    <w:qFormat/>
    <w:rsid w:val="004B26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B26A6"/>
    <w:pPr>
      <w:outlineLvl w:val="9"/>
    </w:pPr>
  </w:style>
  <w:style w:type="character" w:styleId="CommentReference">
    <w:name w:val="annotation reference"/>
    <w:basedOn w:val="DefaultParagraphFont"/>
    <w:uiPriority w:val="99"/>
    <w:semiHidden/>
    <w:unhideWhenUsed/>
    <w:rsid w:val="00160BD9"/>
    <w:rPr>
      <w:sz w:val="16"/>
      <w:szCs w:val="16"/>
    </w:rPr>
  </w:style>
  <w:style w:type="paragraph" w:styleId="CommentText">
    <w:name w:val="annotation text"/>
    <w:basedOn w:val="Normal"/>
    <w:link w:val="CommentTextChar"/>
    <w:uiPriority w:val="99"/>
    <w:semiHidden/>
    <w:unhideWhenUsed/>
    <w:rsid w:val="00160BD9"/>
    <w:rPr>
      <w:sz w:val="20"/>
    </w:rPr>
  </w:style>
  <w:style w:type="character" w:customStyle="1" w:styleId="CommentTextChar">
    <w:name w:val="Comment Text Char"/>
    <w:basedOn w:val="DefaultParagraphFont"/>
    <w:link w:val="CommentText"/>
    <w:uiPriority w:val="99"/>
    <w:semiHidden/>
    <w:rsid w:val="00160BD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160BD9"/>
    <w:rPr>
      <w:b/>
      <w:bCs/>
    </w:rPr>
  </w:style>
  <w:style w:type="character" w:customStyle="1" w:styleId="CommentSubjectChar">
    <w:name w:val="Comment Subject Char"/>
    <w:basedOn w:val="CommentTextChar"/>
    <w:link w:val="CommentSubject"/>
    <w:uiPriority w:val="99"/>
    <w:semiHidden/>
    <w:rsid w:val="00160BD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60BD9"/>
    <w:rPr>
      <w:rFonts w:ascii="Tahoma" w:hAnsi="Tahoma" w:cs="Tahoma"/>
      <w:sz w:val="16"/>
      <w:szCs w:val="16"/>
    </w:rPr>
  </w:style>
  <w:style w:type="character" w:customStyle="1" w:styleId="BalloonTextChar">
    <w:name w:val="Balloon Text Char"/>
    <w:basedOn w:val="DefaultParagraphFont"/>
    <w:link w:val="BalloonText"/>
    <w:uiPriority w:val="99"/>
    <w:semiHidden/>
    <w:rsid w:val="00160BD9"/>
    <w:rPr>
      <w:rFonts w:ascii="Tahoma" w:eastAsia="Times New Roman" w:hAnsi="Tahoma" w:cs="Tahoma"/>
      <w:sz w:val="16"/>
      <w:szCs w:val="16"/>
      <w:lang w:bidi="ar-SA"/>
    </w:rPr>
  </w:style>
  <w:style w:type="paragraph" w:styleId="Header">
    <w:name w:val="header"/>
    <w:basedOn w:val="Normal"/>
    <w:link w:val="HeaderChar"/>
    <w:uiPriority w:val="99"/>
    <w:unhideWhenUsed/>
    <w:rsid w:val="00034460"/>
    <w:pPr>
      <w:tabs>
        <w:tab w:val="center" w:pos="4680"/>
        <w:tab w:val="right" w:pos="9360"/>
      </w:tabs>
    </w:pPr>
  </w:style>
  <w:style w:type="character" w:customStyle="1" w:styleId="HeaderChar">
    <w:name w:val="Header Char"/>
    <w:basedOn w:val="DefaultParagraphFont"/>
    <w:link w:val="Header"/>
    <w:uiPriority w:val="99"/>
    <w:rsid w:val="00034460"/>
    <w:rPr>
      <w:rFonts w:ascii="Times New Roman" w:eastAsia="Times New Roman" w:hAnsi="Times New Roman"/>
      <w:sz w:val="24"/>
      <w:szCs w:val="20"/>
      <w:lang w:bidi="ar-SA"/>
    </w:rPr>
  </w:style>
  <w:style w:type="paragraph" w:styleId="Footer">
    <w:name w:val="footer"/>
    <w:basedOn w:val="Normal"/>
    <w:link w:val="FooterChar"/>
    <w:uiPriority w:val="99"/>
    <w:unhideWhenUsed/>
    <w:rsid w:val="00034460"/>
    <w:pPr>
      <w:tabs>
        <w:tab w:val="center" w:pos="4680"/>
        <w:tab w:val="right" w:pos="9360"/>
      </w:tabs>
    </w:pPr>
  </w:style>
  <w:style w:type="character" w:customStyle="1" w:styleId="FooterChar">
    <w:name w:val="Footer Char"/>
    <w:basedOn w:val="DefaultParagraphFont"/>
    <w:link w:val="Footer"/>
    <w:uiPriority w:val="99"/>
    <w:rsid w:val="00034460"/>
    <w:rPr>
      <w:rFonts w:ascii="Times New Roman" w:eastAsia="Times New Roman" w:hAnsi="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3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I">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E6ED3-DF9F-466B-A275-4A09866C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Manitoba Public Insurance</Company>
  <LinksUpToDate>false</LinksUpToDate>
  <CharactersWithSpaces>17253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Vines</dc:creator>
  <cp:lastModifiedBy>Pitzel, Stephen</cp:lastModifiedBy>
  <cp:revision>6</cp:revision>
  <cp:lastPrinted>2015-10-21T19:10:00Z</cp:lastPrinted>
  <dcterms:created xsi:type="dcterms:W3CDTF">2020-04-28T17:23:00Z</dcterms:created>
  <dcterms:modified xsi:type="dcterms:W3CDTF">2020-05-11T16:55:00Z</dcterms:modified>
</cp:coreProperties>
</file>